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16803569" w14:textId="7C059EBB" w:rsidR="00C46DD1" w:rsidRPr="0041362E" w:rsidRDefault="003F7D79" w:rsidP="00BB5FD8">
          <w:pPr>
            <w:pStyle w:val="af0"/>
            <w:rPr>
              <w:rFonts w:ascii="Arial" w:hAnsi="Arial" w:cs="Arial"/>
              <w:sz w:val="48"/>
              <w:szCs w:val="48"/>
              <w:lang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76C053F1" w14:textId="6A89A84B" w:rsidR="009540E1" w:rsidRPr="00BB5FD8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9059F2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9059F2">
            <w:rPr>
              <w:rFonts w:ascii="Times New Roman" w:hAnsi="Times New Roman" w:cs="Times New Roman"/>
              <w:b/>
              <w:bCs/>
              <w:lang w:val="uk-UA"/>
            </w:rPr>
            <w:t xml:space="preserve"> </w:t>
          </w:r>
          <w:r w:rsidR="003501A9" w:rsidRPr="00F06343">
            <w:rPr>
              <w:rFonts w:ascii="Arial" w:hAnsi="Arial" w:cs="Arial"/>
              <w:lang w:val="uk-UA"/>
            </w:rPr>
            <w:t xml:space="preserve">послуги </w:t>
          </w:r>
          <w:r w:rsidR="000D5E8A" w:rsidRPr="000D5E8A">
            <w:rPr>
              <w:rFonts w:ascii="Arial" w:hAnsi="Arial" w:cs="Arial"/>
              <w:lang w:val="uk-UA"/>
            </w:rPr>
            <w:t>із модернізації програмного забезпечення Державного реєстру речових прав на нерухоме майно для розвитку послуги державної реєстрації прав на нерухоме майно на Порталі Дія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5F386320" w14:textId="453B2EF6" w:rsidR="00F06343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F06343">
            <w:rPr>
              <w:rFonts w:ascii="Arial" w:eastAsia="SimSun" w:hAnsi="Arial" w:cs="Arial"/>
              <w:kern w:val="2"/>
              <w:lang w:val="uk-UA" w:eastAsia="zh-CN"/>
            </w:rPr>
            <w:t xml:space="preserve">послуг </w:t>
          </w:r>
          <w:r w:rsidR="000D5E8A" w:rsidRPr="000D5E8A">
            <w:rPr>
              <w:rFonts w:ascii="Arial" w:hAnsi="Arial" w:cs="Arial"/>
              <w:lang w:val="uk-UA"/>
            </w:rPr>
            <w:t>із модернізації програмного забезпечення Державного реєстру речових прав на нерухоме майно для розвитку послуги державної реєстрації прав на нерухоме майно на Порталі Дія</w:t>
          </w:r>
          <w:r w:rsidR="00F06343">
            <w:rPr>
              <w:rFonts w:ascii="Arial" w:hAnsi="Arial" w:cs="Arial"/>
              <w:lang w:val="uk-UA"/>
            </w:rPr>
            <w:t>.</w:t>
          </w:r>
          <w:r w:rsidR="00F06343"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</w:p>
        <w:p w14:paraId="3A4CAA2C" w14:textId="3C4FDF5A" w:rsidR="009540E1" w:rsidRPr="00D0235D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lastRenderedPageBreak/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699C5DA0" w14:textId="206EDC4B" w:rsidR="009540E1" w:rsidRPr="00D0235D" w:rsidRDefault="009540E1" w:rsidP="0041362E">
              <w:pPr>
                <w:spacing w:before="100" w:beforeAutospacing="1" w:after="100" w:afterAutospacing="1" w:line="240" w:lineRule="auto"/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Вартість, дол.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можуть включати Загальновиробничі витрати, в т.ч,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Супровід сервісів з розробки та управління проектами, оренда сервісних потужностей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Оренда офісного приміщення та інші послуги з обслуговування офісу.           Адміністративні витрати, в т.ч.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Витрати на професійно-консультаційні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>*по курсу НБУ на дату подання заявки (прохання зазначити курс 4 знаки після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6F4C" w14:textId="77777777" w:rsidR="005844E6" w:rsidRDefault="005844E6" w:rsidP="00251C8C">
      <w:pPr>
        <w:spacing w:after="0" w:line="240" w:lineRule="auto"/>
      </w:pPr>
      <w:r>
        <w:separator/>
      </w:r>
    </w:p>
  </w:endnote>
  <w:endnote w:type="continuationSeparator" w:id="0">
    <w:p w14:paraId="3468FF22" w14:textId="77777777" w:rsidR="005844E6" w:rsidRDefault="005844E6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942D" w14:textId="77777777" w:rsidR="005844E6" w:rsidRDefault="005844E6" w:rsidP="00251C8C">
      <w:pPr>
        <w:spacing w:after="0" w:line="240" w:lineRule="auto"/>
      </w:pPr>
      <w:r>
        <w:separator/>
      </w:r>
    </w:p>
  </w:footnote>
  <w:footnote w:type="continuationSeparator" w:id="0">
    <w:p w14:paraId="0029F3F5" w14:textId="77777777" w:rsidR="005844E6" w:rsidRDefault="005844E6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 w:rsidP="00F06343">
    <w:pPr>
      <w:pStyle w:val="ab"/>
      <w:ind w:left="284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876C6"/>
    <w:rsid w:val="000A26F9"/>
    <w:rsid w:val="000B1223"/>
    <w:rsid w:val="000D2959"/>
    <w:rsid w:val="000D5E8A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501A9"/>
    <w:rsid w:val="0039736D"/>
    <w:rsid w:val="003C5986"/>
    <w:rsid w:val="003F7D79"/>
    <w:rsid w:val="0041362E"/>
    <w:rsid w:val="00421447"/>
    <w:rsid w:val="00424BB0"/>
    <w:rsid w:val="0043201E"/>
    <w:rsid w:val="00467954"/>
    <w:rsid w:val="00485972"/>
    <w:rsid w:val="004D0E21"/>
    <w:rsid w:val="004D42E9"/>
    <w:rsid w:val="004E4052"/>
    <w:rsid w:val="00525DD4"/>
    <w:rsid w:val="00526CC8"/>
    <w:rsid w:val="00543A44"/>
    <w:rsid w:val="00556423"/>
    <w:rsid w:val="005844E6"/>
    <w:rsid w:val="00585715"/>
    <w:rsid w:val="005F6C7A"/>
    <w:rsid w:val="00666EAE"/>
    <w:rsid w:val="0070276E"/>
    <w:rsid w:val="007157F7"/>
    <w:rsid w:val="00756C2E"/>
    <w:rsid w:val="007621AA"/>
    <w:rsid w:val="00775809"/>
    <w:rsid w:val="0079759C"/>
    <w:rsid w:val="007D6D2F"/>
    <w:rsid w:val="009059F2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B25"/>
    <w:rsid w:val="00BA05C5"/>
    <w:rsid w:val="00BB5FD8"/>
    <w:rsid w:val="00C10EEB"/>
    <w:rsid w:val="00C46DD1"/>
    <w:rsid w:val="00C839DD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7232F"/>
    <w:rsid w:val="00E876A6"/>
    <w:rsid w:val="00EB0247"/>
    <w:rsid w:val="00ED3056"/>
    <w:rsid w:val="00F06343"/>
    <w:rsid w:val="00F26AFE"/>
    <w:rsid w:val="00F57BB2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715</Words>
  <Characters>4673</Characters>
  <Application>Microsoft Office Word</Application>
  <DocSecurity>0</DocSecurity>
  <Lines>79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8</cp:revision>
  <dcterms:created xsi:type="dcterms:W3CDTF">2026-01-28T09:14:00Z</dcterms:created>
  <dcterms:modified xsi:type="dcterms:W3CDTF">2026-07-01T13:41:00Z</dcterms:modified>
</cp:coreProperties>
</file>