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16803569" w14:textId="7C059EBB" w:rsidR="00C46DD1" w:rsidRPr="0041362E" w:rsidRDefault="003F7D79" w:rsidP="00BB5FD8">
          <w:pPr>
            <w:pStyle w:val="af0"/>
            <w:rPr>
              <w:rFonts w:ascii="Arial" w:hAnsi="Arial" w:cs="Arial"/>
              <w:sz w:val="48"/>
              <w:szCs w:val="48"/>
              <w:lang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76C053F1" w14:textId="23405A0D" w:rsidR="009540E1" w:rsidRPr="00BB5FD8" w:rsidRDefault="009540E1" w:rsidP="003501A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jc w:val="both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9059F2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="003501A9" w:rsidRPr="009059F2">
            <w:rPr>
              <w:rFonts w:ascii="Times New Roman" w:hAnsi="Times New Roman" w:cs="Times New Roman"/>
              <w:b/>
              <w:bCs/>
              <w:lang w:val="uk-UA"/>
            </w:rPr>
            <w:t xml:space="preserve"> </w:t>
          </w:r>
          <w:r w:rsidR="003501A9" w:rsidRPr="00F06343">
            <w:rPr>
              <w:rFonts w:ascii="Arial" w:hAnsi="Arial" w:cs="Arial"/>
              <w:lang w:val="uk-UA"/>
            </w:rPr>
            <w:t xml:space="preserve">послуги </w:t>
          </w:r>
          <w:r w:rsidR="0041362E" w:rsidRPr="0041362E">
            <w:rPr>
              <w:rFonts w:ascii="Arial" w:hAnsi="Arial" w:cs="Arial"/>
              <w:lang w:val="uk-UA"/>
            </w:rPr>
            <w:t xml:space="preserve">із модернізації програмного забезпечення Єдиного державного реєстру юридичних осіб, фізичних осіб-підприємців та громадських формувань в частині забезпечення технічної можливості подачі та внесення відомостей про кінцевих </w:t>
          </w:r>
          <w:proofErr w:type="spellStart"/>
          <w:r w:rsidR="0041362E" w:rsidRPr="0041362E">
            <w:rPr>
              <w:rFonts w:ascii="Arial" w:hAnsi="Arial" w:cs="Arial"/>
              <w:lang w:val="uk-UA"/>
            </w:rPr>
            <w:t>бенефіціарних</w:t>
          </w:r>
          <w:proofErr w:type="spellEnd"/>
          <w:r w:rsidR="0041362E" w:rsidRPr="0041362E">
            <w:rPr>
              <w:rFonts w:ascii="Arial" w:hAnsi="Arial" w:cs="Arial"/>
              <w:lang w:val="uk-UA"/>
            </w:rPr>
            <w:t xml:space="preserve"> власників та структуру власності юридичної особи у структурованому вигляді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5F386320" w14:textId="491B74C2" w:rsidR="00F06343" w:rsidRDefault="009540E1" w:rsidP="00F06343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 xml:space="preserve"> надання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</w:t>
          </w:r>
          <w:r w:rsidR="003501A9" w:rsidRPr="00F06343">
            <w:rPr>
              <w:rFonts w:ascii="Arial" w:eastAsia="SimSun" w:hAnsi="Arial" w:cs="Arial"/>
              <w:kern w:val="2"/>
              <w:lang w:val="uk-UA" w:eastAsia="zh-CN"/>
            </w:rPr>
            <w:t xml:space="preserve">послуг </w:t>
          </w:r>
          <w:r w:rsidR="0041362E" w:rsidRPr="0041362E">
            <w:rPr>
              <w:rFonts w:ascii="Arial" w:hAnsi="Arial" w:cs="Arial"/>
              <w:lang w:val="uk-UA"/>
            </w:rPr>
            <w:t xml:space="preserve">із модернізації програмного забезпечення Єдиного державного реєстру юридичних осіб, фізичних осіб-підприємців та громадських формувань в частині забезпечення технічної можливості подачі та внесення відомостей про кінцевих </w:t>
          </w:r>
          <w:proofErr w:type="spellStart"/>
          <w:r w:rsidR="0041362E" w:rsidRPr="0041362E">
            <w:rPr>
              <w:rFonts w:ascii="Arial" w:hAnsi="Arial" w:cs="Arial"/>
              <w:lang w:val="uk-UA"/>
            </w:rPr>
            <w:t>бенефіціарних</w:t>
          </w:r>
          <w:proofErr w:type="spellEnd"/>
          <w:r w:rsidR="0041362E" w:rsidRPr="0041362E">
            <w:rPr>
              <w:rFonts w:ascii="Arial" w:hAnsi="Arial" w:cs="Arial"/>
              <w:lang w:val="uk-UA"/>
            </w:rPr>
            <w:t xml:space="preserve"> власників та структуру власності юридичної особи у структурованому вигляді</w:t>
          </w:r>
          <w:r w:rsidR="00F06343">
            <w:rPr>
              <w:rFonts w:ascii="Arial" w:hAnsi="Arial" w:cs="Arial"/>
              <w:lang w:val="uk-UA"/>
            </w:rPr>
            <w:t>.</w:t>
          </w:r>
          <w:r w:rsidR="00F06343"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</w:t>
          </w:r>
        </w:p>
        <w:p w14:paraId="3A4CAA2C" w14:textId="3C4FDF5A" w:rsidR="009540E1" w:rsidRPr="00D0235D" w:rsidRDefault="009540E1" w:rsidP="00F06343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У разі перемоги зобов'язуємось 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>надати послуги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, що зазначені в документації, до  «___»  __________ 202</w:t>
          </w:r>
          <w:r w:rsidR="003501A9">
            <w:rPr>
              <w:rFonts w:ascii="Arial" w:eastAsia="SimSun" w:hAnsi="Arial" w:cs="Arial"/>
              <w:kern w:val="2"/>
              <w:lang w:val="uk-UA" w:eastAsia="zh-CN"/>
            </w:rPr>
            <w:t>6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3501A9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0EFB0605" w14:textId="25D9B815" w:rsidR="009540E1" w:rsidRDefault="009540E1" w:rsidP="003501A9">
          <w:pPr>
            <w:widowControl w:val="0"/>
            <w:spacing w:before="100" w:beforeAutospacing="1" w:after="100" w:afterAutospacing="1" w:line="240" w:lineRule="auto"/>
            <w:rPr>
              <w:b/>
              <w:bCs/>
              <w:u w:val="single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lastRenderedPageBreak/>
            <w:t>М. П.</w:t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Content>
            <w:p w14:paraId="6680E600" w14:textId="468FF9AE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306B50A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F18D8AC" w14:textId="416A4ED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1.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6724E61C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DDA6BA6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21A83AAE" w14:textId="5A9D528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2.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04F092C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258D1D7" w14:textId="57DEAD6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3.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266BD68C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94E5FD7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ED278B" w14:textId="1B67E40C" w:rsidR="00CE79B9" w:rsidRPr="00CE79B9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4.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D27E845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6A54BB1" w14:textId="29FC8421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5.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BB34BA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4927AB5E" w14:textId="7E94CDC9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6.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64E1C8D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699C5DA0" w14:textId="206EDC4B" w:rsidR="009540E1" w:rsidRPr="00D0235D" w:rsidRDefault="009540E1" w:rsidP="0041362E">
              <w:pPr>
                <w:spacing w:before="100" w:beforeAutospacing="1" w:after="100" w:afterAutospacing="1" w:line="240" w:lineRule="auto"/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    </w: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команди, яка працюватиме за проєктом</w:t>
              </w:r>
            </w:p>
            <w:p w14:paraId="2FCDF055" w14:textId="77777777" w:rsidR="009540E1" w:rsidRPr="00DD0ED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перелік та структура команди, яка працюватиме над виконанням поставлених завдань; 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до заявки додаються резюме у довільній формі)</w:t>
              </w:r>
            </w:p>
            <w:tbl>
              <w:tblPr>
                <w:tblW w:w="8994" w:type="dxa"/>
                <w:tblLook w:val="04A0" w:firstRow="1" w:lastRow="0" w:firstColumn="1" w:lastColumn="0" w:noHBand="0" w:noVBand="1"/>
              </w:tblPr>
              <w:tblGrid>
                <w:gridCol w:w="820"/>
                <w:gridCol w:w="5559"/>
                <w:gridCol w:w="1400"/>
                <w:gridCol w:w="1215"/>
              </w:tblGrid>
              <w:tr w:rsidR="00DD0EDA" w:rsidRPr="00DD0EDA" w14:paraId="2827291C" w14:textId="77777777" w:rsidTr="00CE79B9">
                <w:trPr>
                  <w:trHeight w:val="780"/>
                </w:trPr>
                <w:tc>
                  <w:tcPr>
                    <w:tcW w:w="82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  <w:hideMark/>
                  </w:tcPr>
                  <w:p w14:paraId="4EB9E712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uk-UA" w:eastAsia="uk-UA"/>
                      </w:rPr>
                    </w:pPr>
                  </w:p>
                </w:tc>
                <w:tc>
                  <w:tcPr>
                    <w:tcW w:w="8174" w:type="dxa"/>
                    <w:gridSpan w:val="3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vAlign w:val="bottom"/>
                    <w:hideMark/>
                  </w:tcPr>
                  <w:p w14:paraId="4CE27ECC" w14:textId="53EA52E4" w:rsidR="00DD0EDA" w:rsidRPr="007D6D2F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eastAsia="uk-UA"/>
                      </w:rPr>
                    </w:pPr>
                  </w:p>
                </w:tc>
              </w:tr>
              <w:tr w:rsidR="00DD0EDA" w:rsidRPr="00DD0EDA" w14:paraId="1B157C19" w14:textId="77777777" w:rsidTr="00CE79B9">
                <w:trPr>
                  <w:trHeight w:val="1570"/>
                </w:trPr>
                <w:tc>
                  <w:tcPr>
                    <w:tcW w:w="820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160D837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B535C91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13156C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</w:t>
                    </w:r>
                    <w:proofErr w:type="spellStart"/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дол.США</w:t>
                    </w:r>
                    <w:proofErr w:type="spellEnd"/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F29A116" w14:textId="6DF2F80C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(без ПДВ)</w:t>
                    </w:r>
                  </w:p>
                </w:tc>
              </w:tr>
              <w:tr w:rsidR="00DD0EDA" w:rsidRPr="00DD0EDA" w14:paraId="5F390191" w14:textId="77777777" w:rsidTr="00CE79B9">
                <w:trPr>
                  <w:trHeight w:val="79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24679EA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4BFCDA5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40D8EE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BCEFFD2" w14:textId="09175C9A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0,00</w:t>
                    </w:r>
                  </w:p>
                </w:tc>
              </w:tr>
              <w:tr w:rsidR="00DD0EDA" w:rsidRPr="00DD0EDA" w14:paraId="48D88319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8FDEF32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CE0AA3" w14:textId="0EB08C8B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 w:rsid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B7ACEE7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1605CE4" w14:textId="6048379E" w:rsidR="00DD0EDA" w:rsidRPr="00DD0EDA" w:rsidRDefault="00DD0EDA" w:rsidP="00DD0EDA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1F8224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52A41FB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132033D" w14:textId="6C203733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2)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6B318D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7FCC0C13" w14:textId="4D8A80AA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E3E395A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7489EF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8065B83" w14:textId="2F17197E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Розробник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6F1BA3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2825D33" w14:textId="5576D28C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9F03F77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42B2B0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71DA23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6E45A6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416C7C7B" w14:textId="4A78281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30D7C8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0BFAEB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49D9CE3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D98691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B053D4C" w14:textId="7EA5DA88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4CFDD63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770157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1F3A9A8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C05399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C53C596" w14:textId="3BBD82C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28ABFC9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6D0D4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3A2853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CDCE8C5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1DA8EFB" w14:textId="704DD697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ECD2F0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06ED2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C59E87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D5F9050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16301CCA" w14:textId="752E4CB3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8342FF4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092CC0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AA92ABE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6D96F7A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E96547E" w14:textId="0C4153F6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62AB860E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2076B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977F4FF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9FEA74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96494C1" w14:textId="413EAB41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328C44C3" w14:textId="77777777" w:rsidTr="00CE79B9">
                <w:trPr>
                  <w:trHeight w:val="27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42AE0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E1B7F23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FE942D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2B55BB6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</w:tbl>
            <w:p w14:paraId="017A4667" w14:textId="0FBD6FFC" w:rsidR="00DD0EDA" w:rsidRPr="009104DB" w:rsidRDefault="009104DB" w:rsidP="009104DB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*по курсу НБУ на дату подання заявки</w:t>
              </w:r>
              <w:r w:rsidR="00F26AF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(прохання зазначити курс 4 знаки після коми)</w:t>
              </w:r>
              <w:r w:rsidRPr="009104DB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</w:p>
            <w:p w14:paraId="5C01918B" w14:textId="77777777" w:rsidR="00EB0247" w:rsidRPr="009104DB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617F9F30" w14:textId="3EFCD056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Опис запропонованої стратегії виконання 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780AE20E" w14:textId="1B9C4C46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(надається опис стратегії та деталізованого плану виконання 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проєкту, включаючи пропозиції щодо використання певних технологій, платформ, фреймворків тощо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0B9416DB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Перелік та вартість етапів відповідно до запропонованої методології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Тривалість, 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2748309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Вартість </w:t>
                    </w:r>
                    <w:r w:rsidR="00CE79B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послуг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грн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9C6B2C5" w:rsidR="009540E1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1</w:t>
                    </w: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  <w:tr w:rsidR="009104DB" w:rsidRPr="00D0235D" w14:paraId="6BBFC9C3" w14:textId="77777777" w:rsidTr="009540E1">
                <w:tc>
                  <w:tcPr>
                    <w:tcW w:w="836" w:type="dxa"/>
                  </w:tcPr>
                  <w:p w14:paraId="73FFCB9F" w14:textId="56C5292D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2</w:t>
                    </w:r>
                  </w:p>
                </w:tc>
                <w:tc>
                  <w:tcPr>
                    <w:tcW w:w="1752" w:type="dxa"/>
                  </w:tcPr>
                  <w:p w14:paraId="373376B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C5E304F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54701AC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  <w:tr w:rsidR="009104DB" w:rsidRPr="00D0235D" w14:paraId="21A2B356" w14:textId="77777777" w:rsidTr="009540E1">
                <w:tc>
                  <w:tcPr>
                    <w:tcW w:w="836" w:type="dxa"/>
                  </w:tcPr>
                  <w:p w14:paraId="5FAA89E7" w14:textId="1FB4F90B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..</w:t>
                    </w:r>
                  </w:p>
                </w:tc>
                <w:tc>
                  <w:tcPr>
                    <w:tcW w:w="1752" w:type="dxa"/>
                  </w:tcPr>
                  <w:p w14:paraId="2C794B8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452F6AC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3DCDF7A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</w:tbl>
            <w:p w14:paraId="573AFC5B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12A4D8C3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F6CD2E8" w14:textId="50F2A7C9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</w:t>
              </w:r>
              <w:r w:rsidR="00CE79B9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послуг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tbl>
              <w:tblPr>
                <w:tblW w:w="9493" w:type="dxa"/>
                <w:tblLook w:val="04A0" w:firstRow="1" w:lastRow="0" w:firstColumn="1" w:lastColumn="0" w:noHBand="0" w:noVBand="1"/>
              </w:tblPr>
              <w:tblGrid>
                <w:gridCol w:w="616"/>
                <w:gridCol w:w="2073"/>
                <w:gridCol w:w="1417"/>
                <w:gridCol w:w="1276"/>
                <w:gridCol w:w="1295"/>
                <w:gridCol w:w="1115"/>
                <w:gridCol w:w="1701"/>
              </w:tblGrid>
              <w:tr w:rsidR="009104DB" w:rsidRPr="009104DB" w14:paraId="594D3CC8" w14:textId="77777777" w:rsidTr="0070276E">
                <w:trPr>
                  <w:trHeight w:val="1570"/>
                </w:trPr>
                <w:tc>
                  <w:tcPr>
                    <w:tcW w:w="616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20C4CB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2073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CE86B7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17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B6E88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дол.США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 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A82BD2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</w:p>
                </w:tc>
                <w:tc>
                  <w:tcPr>
                    <w:tcW w:w="129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74A00A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Тривалість, роб.  годин.</w:t>
                    </w:r>
                  </w:p>
                </w:tc>
                <w:tc>
                  <w:tcPr>
                    <w:tcW w:w="111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3AB69EE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Вартість,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. США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0AFAF9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Вартість, грн.*</w:t>
                    </w:r>
                  </w:p>
                </w:tc>
              </w:tr>
              <w:tr w:rsidR="009104DB" w:rsidRPr="009104DB" w14:paraId="62691CB0" w14:textId="77777777" w:rsidTr="0070276E">
                <w:trPr>
                  <w:trHeight w:val="79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21974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AB64C3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E970C1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B78F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D825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54DB9D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1E03B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88C093F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57E815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135256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EE7990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5E6BAD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F9AE2B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3F920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75590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784E0B32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F4B847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F2677A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1C8AC5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A875BD1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5DA4A3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625D683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749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505D4D31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1072B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30E234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06B851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7DD0B8A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10543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7CC7A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D05536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15B3A179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667224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99B5B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CDDC7E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34A1A19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D7E1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0E999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CAB60F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1B58F10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7466C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3B2118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156836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EFC558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169AB41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DBB19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0387A3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6C7A304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3E0EA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0C6406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A2117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4854F8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908E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E80A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E8606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E5CEBC5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3C5A87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0DDD40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91BB363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6BDA24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731F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313D49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ACEE61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C678D2A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DCDDD6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B477F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F6BF33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5E315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7979E7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EA6F61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3CFA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B0A2D6C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B9F51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FB4CF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C5BE4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522B73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FDB7CA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2497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7E36E4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DCFE633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07D78D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8921D5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87C336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FCDB0F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10AE1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98548C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66CF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A44E344" w14:textId="77777777" w:rsidTr="0070276E">
                <w:trPr>
                  <w:trHeight w:val="2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BBF06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A6A0DE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1A4653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ACB79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059AC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10CD1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97E5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  <w:tr w:rsidR="009104DB" w:rsidRPr="009104DB" w14:paraId="0F6CAE00" w14:textId="77777777" w:rsidTr="0070276E">
                <w:trPr>
                  <w:trHeight w:val="41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FCF59D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0B607B6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Фіксовані витрати  не більше 30% від повної  вартості (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можуть включати Загальновиробничі витрати, в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т.ч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,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Супровід сервісів з розробки та управління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проектами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, оренда сервісних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потужностей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Оренда офісного приміщення та інші послуги з обслуговування офісу.           Адміністративні витрати, в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т.ч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.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Послуги банків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Витрати на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професійно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-консультаційні послуги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Амортизаційні відрахування на ОЗ.     Вартість Гарантійної підтримки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52A7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8024FD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4BBE1C9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75C894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140B45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7652975" w14:textId="77777777" w:rsidTr="0070276E">
                <w:trPr>
                  <w:trHeight w:val="62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75BF2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D690FD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ПОВНА ВАРТІСТЬ (1+2)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29254D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CEC2D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1162F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B1E1A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2CF67EA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</w:tbl>
            <w:p w14:paraId="3CE3F6E2" w14:textId="61BED205" w:rsidR="009540E1" w:rsidRPr="00DD0EDA" w:rsidRDefault="00F26AFE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*по курсу НБУ на дату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подання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заявки (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прохання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зазначити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курс 4 знаки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після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коми)</w:t>
              </w:r>
            </w:p>
            <w:p w14:paraId="3355112C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1F298C3A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тривалість виконання </w:t>
              </w:r>
              <w:r w:rsidR="00CE79B9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0D752CAD" w14:textId="34D6F9A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у робочих днях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633FB426" w14:textId="77777777" w:rsidR="009540E1" w:rsidRPr="0070276E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F036EB2" w14:textId="77777777" w:rsidR="00EB0247" w:rsidRPr="0070276E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DEF04B3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20532C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Оч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ікуваний результат виконання проєкту </w:t>
              </w:r>
            </w:p>
            <w:p w14:paraId="75941A45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кількісні та якісні показники</w:t>
              </w: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DC0C1B3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4844A9AF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76D3DACC" w14:textId="77777777" w:rsidR="009540E1" w:rsidRPr="005F6C7A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5F6C7A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Супровід та гарантійне обслуговування</w:t>
              </w:r>
            </w:p>
            <w:p w14:paraId="387DBE18" w14:textId="708AD50A" w:rsidR="009540E1" w:rsidRPr="005F6C7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(зазначаються умови технічного супроводу та гарантійного та післягарантійного обслуговування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відповідно до умов Технічних вимог</w:t>
              </w: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C0D5DD3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4AF26D78" w14:textId="0D2E80BC" w:rsidR="009540E1" w:rsidRDefault="00000000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210E" w14:textId="77777777" w:rsidR="00C839DD" w:rsidRDefault="00C839DD" w:rsidP="00251C8C">
      <w:pPr>
        <w:spacing w:after="0" w:line="240" w:lineRule="auto"/>
      </w:pPr>
      <w:r>
        <w:separator/>
      </w:r>
    </w:p>
  </w:endnote>
  <w:endnote w:type="continuationSeparator" w:id="0">
    <w:p w14:paraId="274A11D7" w14:textId="77777777" w:rsidR="00C839DD" w:rsidRDefault="00C839DD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9829" w14:textId="77777777" w:rsidR="00C839DD" w:rsidRDefault="00C839DD" w:rsidP="00251C8C">
      <w:pPr>
        <w:spacing w:after="0" w:line="240" w:lineRule="auto"/>
      </w:pPr>
      <w:r>
        <w:separator/>
      </w:r>
    </w:p>
  </w:footnote>
  <w:footnote w:type="continuationSeparator" w:id="0">
    <w:p w14:paraId="583FE261" w14:textId="77777777" w:rsidR="00C839DD" w:rsidRDefault="00C839DD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</w:t>
        </w:r>
        <w:proofErr w:type="spellStart"/>
        <w:r w:rsidRPr="009540E1">
          <w:rPr>
            <w:rFonts w:ascii="Montserrat SemiBold" w:hAnsi="Montserrat SemiBold"/>
            <w:lang w:val="uk-UA"/>
          </w:rPr>
          <w:t>Мінцифрою</w:t>
        </w:r>
        <w:proofErr w:type="spellEnd"/>
        <w:r w:rsidRPr="009540E1">
          <w:rPr>
            <w:rFonts w:ascii="Montserrat SemiBold" w:hAnsi="Montserrat SemiBold"/>
            <w:lang w:val="uk-UA"/>
          </w:rPr>
          <w:t xml:space="preserve"> та Фондом </w:t>
        </w:r>
        <w:proofErr w:type="spellStart"/>
        <w:r w:rsidRPr="009540E1">
          <w:rPr>
            <w:rFonts w:ascii="Montserrat SemiBold" w:hAnsi="Montserrat SemiBold"/>
            <w:lang w:val="uk-UA"/>
          </w:rPr>
          <w:t>Innovabridge</w:t>
        </w:r>
        <w:proofErr w:type="spellEnd"/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 w:rsidP="00F06343">
    <w:pPr>
      <w:pStyle w:val="ab"/>
      <w:ind w:left="284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DC1"/>
    <w:multiLevelType w:val="hybridMultilevel"/>
    <w:tmpl w:val="950A1D88"/>
    <w:lvl w:ilvl="0" w:tplc="83D06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544"/>
    <w:multiLevelType w:val="hybridMultilevel"/>
    <w:tmpl w:val="F4448214"/>
    <w:lvl w:ilvl="0" w:tplc="3012A0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64E5D"/>
    <w:multiLevelType w:val="hybridMultilevel"/>
    <w:tmpl w:val="F4866344"/>
    <w:lvl w:ilvl="0" w:tplc="8C24B42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4"/>
  </w:num>
  <w:num w:numId="3" w16cid:durableId="1485272356">
    <w:abstractNumId w:val="9"/>
  </w:num>
  <w:num w:numId="4" w16cid:durableId="1044914685">
    <w:abstractNumId w:val="23"/>
  </w:num>
  <w:num w:numId="5" w16cid:durableId="1121151555">
    <w:abstractNumId w:val="16"/>
  </w:num>
  <w:num w:numId="6" w16cid:durableId="1477604892">
    <w:abstractNumId w:val="20"/>
  </w:num>
  <w:num w:numId="7" w16cid:durableId="1895123002">
    <w:abstractNumId w:val="15"/>
  </w:num>
  <w:num w:numId="8" w16cid:durableId="115028216">
    <w:abstractNumId w:val="0"/>
  </w:num>
  <w:num w:numId="9" w16cid:durableId="1201818140">
    <w:abstractNumId w:val="21"/>
  </w:num>
  <w:num w:numId="10" w16cid:durableId="1951929303">
    <w:abstractNumId w:val="18"/>
  </w:num>
  <w:num w:numId="11" w16cid:durableId="1988314023">
    <w:abstractNumId w:val="5"/>
  </w:num>
  <w:num w:numId="12" w16cid:durableId="489441709">
    <w:abstractNumId w:val="12"/>
  </w:num>
  <w:num w:numId="13" w16cid:durableId="1205678732">
    <w:abstractNumId w:val="17"/>
  </w:num>
  <w:num w:numId="14" w16cid:durableId="1285842227">
    <w:abstractNumId w:val="11"/>
  </w:num>
  <w:num w:numId="15" w16cid:durableId="637491657">
    <w:abstractNumId w:val="10"/>
  </w:num>
  <w:num w:numId="16" w16cid:durableId="1412508607">
    <w:abstractNumId w:val="1"/>
  </w:num>
  <w:num w:numId="17" w16cid:durableId="455295114">
    <w:abstractNumId w:val="8"/>
  </w:num>
  <w:num w:numId="18" w16cid:durableId="530849115">
    <w:abstractNumId w:val="19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3"/>
  </w:num>
  <w:num w:numId="22" w16cid:durableId="1331254258">
    <w:abstractNumId w:val="6"/>
  </w:num>
  <w:num w:numId="23" w16cid:durableId="1693725487">
    <w:abstractNumId w:val="22"/>
  </w:num>
  <w:num w:numId="24" w16cid:durableId="1506900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2BEB"/>
    <w:rsid w:val="00037A0A"/>
    <w:rsid w:val="00055E81"/>
    <w:rsid w:val="00074B69"/>
    <w:rsid w:val="000A26F9"/>
    <w:rsid w:val="000B1223"/>
    <w:rsid w:val="000D2959"/>
    <w:rsid w:val="00141D28"/>
    <w:rsid w:val="00142025"/>
    <w:rsid w:val="001E236A"/>
    <w:rsid w:val="001F52C9"/>
    <w:rsid w:val="0020532C"/>
    <w:rsid w:val="00251C8C"/>
    <w:rsid w:val="00295D5A"/>
    <w:rsid w:val="002C27AB"/>
    <w:rsid w:val="002C3220"/>
    <w:rsid w:val="002E447A"/>
    <w:rsid w:val="0030671D"/>
    <w:rsid w:val="0034473C"/>
    <w:rsid w:val="003501A9"/>
    <w:rsid w:val="0039736D"/>
    <w:rsid w:val="003C5986"/>
    <w:rsid w:val="003F7D79"/>
    <w:rsid w:val="0041362E"/>
    <w:rsid w:val="00421447"/>
    <w:rsid w:val="00424BB0"/>
    <w:rsid w:val="0043201E"/>
    <w:rsid w:val="00467954"/>
    <w:rsid w:val="00485972"/>
    <w:rsid w:val="004D0E21"/>
    <w:rsid w:val="004D42E9"/>
    <w:rsid w:val="004E4052"/>
    <w:rsid w:val="00525DD4"/>
    <w:rsid w:val="00526CC8"/>
    <w:rsid w:val="00543A44"/>
    <w:rsid w:val="00556423"/>
    <w:rsid w:val="00585715"/>
    <w:rsid w:val="005F6C7A"/>
    <w:rsid w:val="00666EAE"/>
    <w:rsid w:val="0070276E"/>
    <w:rsid w:val="007157F7"/>
    <w:rsid w:val="00756C2E"/>
    <w:rsid w:val="007621AA"/>
    <w:rsid w:val="00775809"/>
    <w:rsid w:val="0079759C"/>
    <w:rsid w:val="007D6D2F"/>
    <w:rsid w:val="009059F2"/>
    <w:rsid w:val="009104DB"/>
    <w:rsid w:val="0091192A"/>
    <w:rsid w:val="0094386B"/>
    <w:rsid w:val="009540E1"/>
    <w:rsid w:val="009D47EF"/>
    <w:rsid w:val="009E3E47"/>
    <w:rsid w:val="009E74C8"/>
    <w:rsid w:val="00A132C4"/>
    <w:rsid w:val="00AB3692"/>
    <w:rsid w:val="00AC0149"/>
    <w:rsid w:val="00AD1245"/>
    <w:rsid w:val="00AD4403"/>
    <w:rsid w:val="00B07E0C"/>
    <w:rsid w:val="00B3061E"/>
    <w:rsid w:val="00B51FD1"/>
    <w:rsid w:val="00B735FC"/>
    <w:rsid w:val="00B97B25"/>
    <w:rsid w:val="00BA05C5"/>
    <w:rsid w:val="00BB5FD8"/>
    <w:rsid w:val="00C10EEB"/>
    <w:rsid w:val="00C46DD1"/>
    <w:rsid w:val="00C839DD"/>
    <w:rsid w:val="00C84FDB"/>
    <w:rsid w:val="00C90E34"/>
    <w:rsid w:val="00CE52F1"/>
    <w:rsid w:val="00CE79B9"/>
    <w:rsid w:val="00D0235D"/>
    <w:rsid w:val="00D51A7A"/>
    <w:rsid w:val="00D618AD"/>
    <w:rsid w:val="00D676FC"/>
    <w:rsid w:val="00D8037D"/>
    <w:rsid w:val="00DA77BB"/>
    <w:rsid w:val="00DC2729"/>
    <w:rsid w:val="00DC2F6F"/>
    <w:rsid w:val="00DD0EDA"/>
    <w:rsid w:val="00E46B1C"/>
    <w:rsid w:val="00E7232F"/>
    <w:rsid w:val="00E876A6"/>
    <w:rsid w:val="00EB0247"/>
    <w:rsid w:val="00ED3056"/>
    <w:rsid w:val="00F06343"/>
    <w:rsid w:val="00F26AFE"/>
    <w:rsid w:val="00F57BB2"/>
    <w:rsid w:val="00F95301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713</Words>
  <Characters>4955</Characters>
  <Application>Microsoft Office Word</Application>
  <DocSecurity>0</DocSecurity>
  <Lines>381</Lines>
  <Paragraphs>171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Vitalii Velychko</cp:lastModifiedBy>
  <cp:revision>7</cp:revision>
  <dcterms:created xsi:type="dcterms:W3CDTF">2026-01-28T09:14:00Z</dcterms:created>
  <dcterms:modified xsi:type="dcterms:W3CDTF">2026-06-22T06:40:00Z</dcterms:modified>
</cp:coreProperties>
</file>