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283" w:firstLine="720"/>
        <w:jc w:val="center"/>
        <w:rPr>
          <w:rFonts w:ascii="Montserrat" w:cs="Montserrat" w:eastAsia="Montserrat" w:hAnsi="Montserrat"/>
          <w:b w:val="1"/>
          <w:bCs w:val="1"/>
        </w:rPr>
      </w:pPr>
      <w:bookmarkStart w:colFirst="0" w:colLast="0" w:name="_heading=h.sxg6gjwe3t8v" w:id="0"/>
      <w:bookmarkEnd w:id="0"/>
      <w:r w:rsidDel="00000000" w:rsidR="00000000" w:rsidRPr="00000000">
        <w:rPr>
          <w:b w:val="1"/>
          <w:bCs w:val="1"/>
          <w:color w:val="000000"/>
        </w:rPr>
        <w:drawing>
          <wp:inline distB="0" distT="0" distL="0" distR="0">
            <wp:extent cx="5943600" cy="13398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39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3">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4">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6">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7">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8">
      <w:pPr>
        <w:spacing w:after="0" w:line="276" w:lineRule="auto"/>
        <w:ind w:right="283"/>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B">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C">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D">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E">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F">
      <w:pPr>
        <w:spacing w:after="0" w:line="276" w:lineRule="auto"/>
        <w:ind w:right="283"/>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0">
      <w:pPr>
        <w:spacing w:after="0" w:line="276" w:lineRule="auto"/>
        <w:ind w:right="283"/>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ТЕХНІЧНЕ </w:t>
      </w:r>
      <w:r w:rsidDel="00000000" w:rsidR="00000000" w:rsidRPr="00000000">
        <w:rPr>
          <w:rFonts w:ascii="Montserrat" w:cs="Montserrat" w:eastAsia="Montserrat" w:hAnsi="Montserrat"/>
          <w:b w:val="1"/>
          <w:bCs w:val="1"/>
          <w:sz w:val="32"/>
          <w:szCs w:val="32"/>
          <w:rtl w:val="0"/>
        </w:rPr>
        <w:t xml:space="preserve">ЗАВДАННЯ</w:t>
      </w:r>
      <w:r w:rsidDel="00000000" w:rsidR="00000000" w:rsidRPr="00000000">
        <w:rPr>
          <w:rtl w:val="0"/>
        </w:rPr>
      </w:r>
    </w:p>
    <w:p w:rsidR="00000000" w:rsidDel="00000000" w:rsidP="00000000" w:rsidRDefault="00000000" w:rsidRPr="00000000" w14:paraId="00000011">
      <w:pPr>
        <w:spacing w:after="0" w:line="276" w:lineRule="auto"/>
        <w:ind w:right="283"/>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 </w:t>
      </w:r>
      <w:r w:rsidDel="00000000" w:rsidR="00000000" w:rsidRPr="00000000">
        <w:rPr>
          <w:rFonts w:ascii="Montserrat" w:cs="Montserrat" w:eastAsia="Montserrat" w:hAnsi="Montserrat"/>
          <w:b w:val="1"/>
          <w:bCs w:val="1"/>
          <w:sz w:val="28"/>
          <w:szCs w:val="28"/>
          <w:rtl w:val="0"/>
        </w:rPr>
        <w:t xml:space="preserve">для надання послуги з вивчення громадської думки щодо практики використання інструментів е-демократії в процесі участі громадян у формуванні та реалізації публічної політики</w:t>
      </w:r>
      <w:r w:rsidDel="00000000" w:rsidR="00000000" w:rsidRPr="00000000">
        <w:rPr>
          <w:rtl w:val="0"/>
        </w:rPr>
      </w:r>
    </w:p>
    <w:p w:rsidR="00000000" w:rsidDel="00000000" w:rsidP="00000000" w:rsidRDefault="00000000" w:rsidRPr="00000000" w14:paraId="00000012">
      <w:pPr>
        <w:spacing w:after="0" w:line="276" w:lineRule="auto"/>
        <w:ind w:right="283"/>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3">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4">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5">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6">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7">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8">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9">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A">
      <w:pPr>
        <w:spacing w:after="0" w:line="276" w:lineRule="auto"/>
        <w:ind w:right="283"/>
        <w:jc w:val="center"/>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B">
      <w:pPr>
        <w:spacing w:after="0" w:line="276" w:lineRule="auto"/>
        <w:ind w:right="283"/>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1C">
      <w:pPr>
        <w:spacing w:after="0" w:line="276" w:lineRule="auto"/>
        <w:ind w:right="283"/>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2026</w:t>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240" w:line="259" w:lineRule="auto"/>
        <w:ind w:left="0" w:right="0" w:firstLine="0"/>
        <w:jc w:val="center"/>
        <w:rPr>
          <w:rFonts w:ascii="Montserrat" w:cs="Montserrat" w:eastAsia="Montserrat" w:hAnsi="Montserrat"/>
          <w:b w:val="1"/>
          <w:bCs w:val="1"/>
          <w:i w:val="0"/>
          <w:iCs w:val="0"/>
          <w:smallCaps w:val="0"/>
          <w:strike w:val="0"/>
          <w:color w:val="0f4761"/>
          <w:sz w:val="28"/>
          <w:szCs w:val="28"/>
          <w:u w:val="none"/>
          <w:shd w:fill="auto" w:val="clear"/>
          <w:vertAlign w:val="baseline"/>
        </w:rPr>
      </w:pPr>
      <w:bookmarkStart w:colFirst="0" w:colLast="0" w:name="_heading=h.byxs2ldmqa49" w:id="1"/>
      <w:bookmarkEnd w:id="1"/>
      <w:r w:rsidDel="00000000" w:rsidR="00000000" w:rsidRPr="00000000">
        <w:rPr>
          <w:rFonts w:ascii="Montserrat" w:cs="Montserrat" w:eastAsia="Montserrat" w:hAnsi="Montserrat"/>
          <w:b w:val="1"/>
          <w:bCs w:val="1"/>
          <w:i w:val="0"/>
          <w:iCs w:val="0"/>
          <w:smallCaps w:val="0"/>
          <w:strike w:val="0"/>
          <w:color w:val="0f4761"/>
          <w:sz w:val="28"/>
          <w:szCs w:val="28"/>
          <w:u w:val="none"/>
          <w:shd w:fill="auto" w:val="clear"/>
          <w:vertAlign w:val="baseline"/>
          <w:rtl w:val="0"/>
        </w:rPr>
        <w:t xml:space="preserve">Зміст</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i w:val="0"/>
          <w:iCs w:val="0"/>
          <w:smallCaps w:val="0"/>
          <w:strike w:val="0"/>
          <w:color w:val="0f4761"/>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f4761"/>
          <w:sz w:val="24"/>
          <w:szCs w:val="24"/>
          <w:u w:val="none"/>
          <w:shd w:fill="auto" w:val="clear"/>
          <w:vertAlign w:val="baseline"/>
          <w:rtl w:val="0"/>
        </w:rPr>
        <w:tab/>
      </w:r>
    </w:p>
    <w:sdt>
      <w:sdtPr>
        <w:id w:val="-145411992"/>
        <w:docPartObj>
          <w:docPartGallery w:val="Table of Contents"/>
          <w:docPartUnique w:val="1"/>
        </w:docPartObj>
      </w:sdtPr>
      <w:sdtContent>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240" w:line="259" w:lineRule="auto"/>
            <w:ind w:left="0" w:right="0" w:firstLine="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j1fpb4ry3hc9">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Контекст</w:t>
            </w:r>
          </w:hyperlink>
          <w:hyperlink w:anchor="_heading=h.j1fpb4ry3hc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ialr04v686k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Мета, завдання та обсяг дослідження</w:t>
            </w:r>
          </w:hyperlink>
          <w:hyperlink w:anchor="_heading=h.ialr04v686k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bjivdv7wsudg">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Вимоги до методології дослідження</w:t>
            </w:r>
          </w:hyperlink>
          <w:hyperlink w:anchor="_heading=h.bjivdv7wsud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1g67g16rzjil">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Вимоги до виконання дослідження</w:t>
            </w:r>
          </w:hyperlink>
          <w:hyperlink w:anchor="_heading=h.1g67g16rzji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h6ns34v7uuxb">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Етика, обмеження та захист даних</w:t>
            </w:r>
          </w:hyperlink>
          <w:hyperlink w:anchor="_heading=h.h6ns34v7uux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j47cx6y2n8sa">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Етапи дослідження, ключові заходи та очікувані результати</w:t>
            </w:r>
          </w:hyperlink>
          <w:hyperlink w:anchor="_heading=h.j47cx6y2n8s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158enjip46me">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Індикативний графік процесу дослідження</w:t>
            </w:r>
          </w:hyperlink>
          <w:hyperlink w:anchor="_heading=h.158enjip46m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tda8utmpfwt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Звітування</w:t>
            </w:r>
          </w:hyperlink>
          <w:hyperlink w:anchor="_heading=h.tda8utmpfwt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krj7zd8viqmh">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Вимоги до дослідницької організації (установи) та команди дослідників</w:t>
            </w:r>
          </w:hyperlink>
          <w:hyperlink w:anchor="_heading=h.krj7zd8viqm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7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2s1cn1jvidz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Додаток 1. Класифікація послуг</w:t>
            </w:r>
          </w:hyperlink>
          <w:hyperlink w:anchor="_heading=h.2s1cn1jvidz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15"/>
            </w:tabs>
            <w:spacing w:after="100" w:before="0" w:line="279" w:lineRule="auto"/>
            <w:ind w:left="0" w:right="0" w:firstLine="0"/>
            <w:jc w:val="left"/>
            <w:rPr>
              <w:rFonts w:ascii="Montserrat" w:cs="Montserrat" w:eastAsia="Montserrat" w:hAnsi="Montserrat"/>
              <w:b w:val="0"/>
              <w:bCs w:val="0"/>
              <w:i w:val="0"/>
              <w:iCs w:val="0"/>
              <w:smallCaps w:val="0"/>
              <w:strike w:val="0"/>
              <w:color w:val="467886"/>
              <w:sz w:val="24"/>
              <w:szCs w:val="24"/>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line="240" w:lineRule="auto"/>
        <w:ind w:right="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Міжнародна благодійна організація «Фонд Східна Європа» (далі – ФСЄ), дотримуючись власної політики моніторингу, оцінювання та навчання, має намір дослідити сферу участі громадян у процесах формування та реалізації </w:t>
      </w:r>
      <w:r w:rsidDel="00000000" w:rsidR="00000000" w:rsidRPr="00000000">
        <w:rPr>
          <w:rFonts w:ascii="Montserrat" w:cs="Montserrat" w:eastAsia="Montserrat" w:hAnsi="Montserrat"/>
          <w:sz w:val="22"/>
          <w:szCs w:val="22"/>
          <w:rtl w:val="0"/>
        </w:rPr>
        <w:t xml:space="preserve">публічної</w:t>
      </w:r>
      <w:r w:rsidDel="00000000" w:rsidR="00000000" w:rsidRPr="00000000">
        <w:rPr>
          <w:rFonts w:ascii="Montserrat" w:cs="Montserrat" w:eastAsia="Montserrat" w:hAnsi="Montserrat"/>
          <w:sz w:val="22"/>
          <w:szCs w:val="22"/>
          <w:rtl w:val="0"/>
        </w:rPr>
        <w:t xml:space="preserve"> політики в різних сферах з використанням інструментів </w:t>
      </w:r>
      <w:r w:rsidDel="00000000" w:rsidR="00000000" w:rsidRPr="00000000">
        <w:rPr>
          <w:rFonts w:ascii="Montserrat" w:cs="Montserrat" w:eastAsia="Montserrat" w:hAnsi="Montserrat"/>
          <w:sz w:val="22"/>
          <w:szCs w:val="22"/>
          <w:rtl w:val="0"/>
        </w:rPr>
        <w:t xml:space="preserve">електронної</w:t>
      </w:r>
      <w:r w:rsidDel="00000000" w:rsidR="00000000" w:rsidRPr="00000000">
        <w:rPr>
          <w:rFonts w:ascii="Montserrat" w:cs="Montserrat" w:eastAsia="Montserrat" w:hAnsi="Montserrat"/>
          <w:sz w:val="22"/>
          <w:szCs w:val="22"/>
          <w:rtl w:val="0"/>
        </w:rPr>
        <w:t xml:space="preserve"> демократії. Дослідження проводитиметься в межах реалізації швейцарсько-української програми «Електронне урядування задля підзвітності влади та участі громади (EGAP)» (далі – Програма EGAP). Для цього планується залучити  відповідну соціологічну компанію/організацію, яка володіє відповідним досвідом та спроможністю.</w:t>
      </w:r>
    </w:p>
    <w:p w:rsidR="00000000" w:rsidDel="00000000" w:rsidP="00000000" w:rsidRDefault="00000000" w:rsidRPr="00000000" w14:paraId="0000002E">
      <w:pPr>
        <w:spacing w:after="0" w:line="240" w:lineRule="auto"/>
        <w:ind w:right="0"/>
        <w:jc w:val="both"/>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j1fpb4ry3hc9" w:id="2"/>
      <w:bookmarkEnd w:id="2"/>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Контекст</w:t>
      </w:r>
    </w:p>
    <w:p w:rsidR="00000000" w:rsidDel="00000000" w:rsidP="00000000" w:rsidRDefault="00000000" w:rsidRPr="00000000" w14:paraId="00000030">
      <w:pPr>
        <w:spacing w:after="120" w:line="240" w:lineRule="auto"/>
        <w:ind w:right="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Упродовж років, що передували повномасштабному вторгненню, в Україні динамічно розвивалися </w:t>
      </w:r>
      <w:r w:rsidDel="00000000" w:rsidR="00000000" w:rsidRPr="00000000">
        <w:rPr>
          <w:rFonts w:ascii="Montserrat" w:cs="Montserrat" w:eastAsia="Montserrat" w:hAnsi="Montserrat"/>
          <w:sz w:val="22"/>
          <w:szCs w:val="22"/>
          <w:rtl w:val="0"/>
        </w:rPr>
        <w:t xml:space="preserve">інструменти громадської участі та </w:t>
      </w:r>
      <w:r w:rsidDel="00000000" w:rsidR="00000000" w:rsidRPr="00000000">
        <w:rPr>
          <w:rFonts w:ascii="Montserrat" w:cs="Montserrat" w:eastAsia="Montserrat" w:hAnsi="Montserrat"/>
          <w:sz w:val="22"/>
          <w:szCs w:val="22"/>
          <w:rtl w:val="0"/>
        </w:rPr>
        <w:t xml:space="preserve">сфера електронної демократії</w:t>
      </w: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sz w:val="22"/>
          <w:szCs w:val="22"/>
          <w:rtl w:val="0"/>
        </w:rPr>
        <w:t xml:space="preserve"> Ці процеси супроводжувалися розширенням цифрових сервісів, інституціоналізацією механізмів залучення громадян до прийняття рішень органами державної влади та місцевого самоврядування, зростанням обізнаності населення щодо можливостей впливу на публічне управління на різних рівнях врядування. Водночас повномасштабна війна справила суттєвий вплив як на інституційну спроможність органів державної влади та місцевого самоврядування забезпечувати функціонування інструментів участі, так і на поведінкові установки громадян. Зокрема, могли зазнати змін рівень довіри до інституцій, пріоритети участі, а також готовність громадян долучатися до процесів формування та реалізації публічної політики.</w:t>
      </w:r>
    </w:p>
    <w:p w:rsidR="00000000" w:rsidDel="00000000" w:rsidP="00000000" w:rsidRDefault="00000000" w:rsidRPr="00000000" w14:paraId="00000031">
      <w:pPr>
        <w:spacing w:after="120" w:line="240" w:lineRule="auto"/>
        <w:ind w:right="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 цьому контексті виникає потреба в отриманні актуальних, емпірично обґрунтованих і репрезентативних даних щодо стану та трансформацій сфери громадської участі й електронної демократії. Зокрема, важливо оцінити рівень обізнаності громадян про відповідні інструменти, інтенсивність і форми їх використання, рівень довіри до них, а також ідентифікувати бар’єри та чинники, що стримують або стимулюють громадянську участь.</w:t>
      </w:r>
    </w:p>
    <w:p w:rsidR="00000000" w:rsidDel="00000000" w:rsidP="00000000" w:rsidRDefault="00000000" w:rsidRPr="00000000" w14:paraId="00000032">
      <w:pPr>
        <w:spacing w:after="120" w:line="240" w:lineRule="auto"/>
        <w:ind w:right="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Окремого аналітичного виміру потребує рівень суспільного сприйняття важливості та дієвості різних інструментів та форм участі громадськості в процесах прийняття рішень органами державної влади та місцевого самоврядування. Необхідно з’ясувати, як трансформувалися традиційні механізми залучення, які інструменти наразі є найбільш поширеними серед громадян, а також наскільки коректно вони ідентифікують такі інструменти та розрізняють їх функціональне призначення.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ialr04v686kr" w:id="3"/>
      <w:bookmarkEnd w:id="3"/>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Мета, завдання та обсяг дослідження</w:t>
      </w:r>
    </w:p>
    <w:p w:rsidR="00000000" w:rsidDel="00000000" w:rsidP="00000000" w:rsidRDefault="00000000" w:rsidRPr="00000000" w14:paraId="00000035">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Мета</w:t>
      </w:r>
      <w:r w:rsidDel="00000000" w:rsidR="00000000" w:rsidRPr="00000000">
        <w:rPr>
          <w:rFonts w:ascii="Montserrat" w:cs="Montserrat" w:eastAsia="Montserrat" w:hAnsi="Montserrat"/>
          <w:sz w:val="22"/>
          <w:szCs w:val="22"/>
          <w:rtl w:val="0"/>
        </w:rPr>
        <w:t xml:space="preserve"> дослідження – комплексна оцінка стану, практики використання та трансформації інструментів громадської участі та електронної демократії в Україні в умовах повномасштабної війни, а також виявлення ключових акторів, каналів впливу на процеси та бар’єрів залучення в цій сфері.</w:t>
      </w:r>
    </w:p>
    <w:p w:rsidR="00000000" w:rsidDel="00000000" w:rsidP="00000000" w:rsidRDefault="00000000" w:rsidRPr="00000000" w14:paraId="00000036">
      <w:pPr>
        <w:spacing w:after="12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7">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Завдання</w:t>
      </w:r>
      <w:r w:rsidDel="00000000" w:rsidR="00000000" w:rsidRPr="00000000">
        <w:rPr>
          <w:rFonts w:ascii="Montserrat" w:cs="Montserrat" w:eastAsia="Montserrat" w:hAnsi="Montserrat"/>
          <w:sz w:val="22"/>
          <w:szCs w:val="22"/>
          <w:rtl w:val="0"/>
        </w:rPr>
        <w:t xml:space="preserve"> дослідження:</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виявити рівень суспільного сприйняття участі громадян у процесах формування та реалізації публічної політики на різних рівнях врядування;</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визначити рівень суспільного запиту на інструменти громадської участі та електронної демократії;</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визначити рівень обізнаності громадян щодо інструментів громадської участі та електронної демократії.</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оцінити практики використання інструментів громадської участі;</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визначити сприйняття результативності використання інструментів громадської участі з точки зору реального впливу на прийняття рішень на різних рівнях врядування;</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виміряти рівень довіри до інструментів громадської участі та електронної демократії;</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ідентифікувати наявні бар’єри у використанні інструментів громадської участі.</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визначити альтернативні (формальні та неформальні) канали участі та впливу, які використовують громадяни;</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оцінити співвідношення використання онлайн- та офлайн-форм громадської участі;</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проаналізувати вплив воєнного стану на рівень участі громадян, вибір інструментів та каналів участі у прийнятті рішень на різних рівнях влади.</w:t>
      </w:r>
    </w:p>
    <w:p w:rsidR="00000000" w:rsidDel="00000000" w:rsidP="00000000" w:rsidRDefault="00000000" w:rsidRPr="00000000" w14:paraId="00000042">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Об’єкт</w:t>
      </w:r>
      <w:r w:rsidDel="00000000" w:rsidR="00000000" w:rsidRPr="00000000">
        <w:rPr>
          <w:rFonts w:ascii="Montserrat" w:cs="Montserrat" w:eastAsia="Montserrat" w:hAnsi="Montserrat"/>
          <w:sz w:val="22"/>
          <w:szCs w:val="22"/>
          <w:rtl w:val="0"/>
        </w:rPr>
        <w:t xml:space="preserve"> дослідження – участь громадян у процесі формування та реалізації публічної політики на різних рівнях врядування.</w:t>
      </w:r>
    </w:p>
    <w:p w:rsidR="00000000" w:rsidDel="00000000" w:rsidP="00000000" w:rsidRDefault="00000000" w:rsidRPr="00000000" w14:paraId="00000043">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Предмет</w:t>
      </w:r>
      <w:r w:rsidDel="00000000" w:rsidR="00000000" w:rsidRPr="00000000">
        <w:rPr>
          <w:rFonts w:ascii="Montserrat" w:cs="Montserrat" w:eastAsia="Montserrat" w:hAnsi="Montserrat"/>
          <w:sz w:val="22"/>
          <w:szCs w:val="22"/>
          <w:rtl w:val="0"/>
        </w:rPr>
        <w:t xml:space="preserve"> дослідження – інструменти громадської участі та електронної демократії, </w:t>
      </w:r>
      <w:r w:rsidDel="00000000" w:rsidR="00000000" w:rsidRPr="00000000">
        <w:rPr>
          <w:rFonts w:ascii="Montserrat" w:cs="Montserrat" w:eastAsia="Montserrat" w:hAnsi="Montserrat"/>
          <w:sz w:val="22"/>
          <w:szCs w:val="22"/>
          <w:rtl w:val="0"/>
        </w:rPr>
        <w:t xml:space="preserve">відповідно до Додатку 1. </w:t>
      </w:r>
    </w:p>
    <w:p w:rsidR="00000000" w:rsidDel="00000000" w:rsidP="00000000" w:rsidRDefault="00000000" w:rsidRPr="00000000" w14:paraId="00000044">
      <w:pPr>
        <w:spacing w:after="12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bjivdv7wsudg" w:id="4"/>
      <w:bookmarkEnd w:id="4"/>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Вимоги до методології дослідження</w:t>
      </w:r>
    </w:p>
    <w:p w:rsidR="00000000" w:rsidDel="00000000" w:rsidP="00000000" w:rsidRDefault="00000000" w:rsidRPr="00000000" w14:paraId="00000046">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 межах підготовчого етапу дослідницька команда має підготувати початковий звіт (Inception Report), у якому буде представлено детальний опис, обґрунтування та уточнення методології дослідження.</w:t>
      </w:r>
    </w:p>
    <w:p w:rsidR="00000000" w:rsidDel="00000000" w:rsidP="00000000" w:rsidRDefault="00000000" w:rsidRPr="00000000" w14:paraId="00000047">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Методологія має враховувати обсяг дослідження, що передбачає такі дослідницькі питання:</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Наскільки в суспільстві сприймається важливість та необхідність громадської участі в процесі формування та реалізації публічної політики на різних рівнях врядування?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сприйняття значущості інституту громадської участі</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Наскільки громадяни обізнані в інструментах участі у вирішенні питань місцевого значення на рівні територіально громади, в тому числі з можливостями електронної демократії (громадські слухання, подання петицій, публічні консультації, громадський бюджет і т.п.)?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рівень обізнаності про інструменти громадської участі</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Наскільки громадяни готові брати участь у процесах формування та реалізації публічно політики на різних рівнях врядування?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готовність брати участь</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Наскільки і як використовуються інструменти участі на практиці (частота, ступінь довіри)?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досвід використання</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Які інструменти участі громадяни визначають найбільш дієвими? (</w:t>
      </w:r>
      <w:r w:rsidDel="00000000" w:rsidR="00000000" w:rsidRPr="00000000">
        <w:rPr>
          <w:rFonts w:ascii="Montserrat" w:cs="Montserrat" w:eastAsia="Montserrat" w:hAnsi="Montserrat"/>
          <w:b w:val="1"/>
          <w:bCs w:val="1"/>
          <w:i w:val="1"/>
          <w:iCs w:val="1"/>
          <w:smallCaps w:val="0"/>
          <w:strike w:val="0"/>
          <w:color w:val="000000"/>
          <w:sz w:val="22"/>
          <w:szCs w:val="22"/>
          <w:u w:val="none"/>
          <w:vertAlign w:val="baseline"/>
          <w:rtl w:val="0"/>
        </w:rPr>
        <w:t xml:space="preserve">дієвість інструментів участі</w:t>
      </w: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Який рівень громадської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активності населення (ініціюють, організовують, беруть участь)?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рівень громадської активності</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Які існують бар’єри та обмеження у застосуванні інструментів громадської участі, включаючи й інструменти електронної демократії?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бар’єри та обмеження</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Що мотивує громадян брати участь у процесах формування та реалізації публічної політики на різних рівнях врядування?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мотивація брати участь</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Наскільки доступними є </w:t>
      </w:r>
      <w:r w:rsidDel="00000000" w:rsidR="00000000" w:rsidRPr="00000000">
        <w:rPr>
          <w:rFonts w:ascii="Montserrat" w:cs="Montserrat" w:eastAsia="Montserrat" w:hAnsi="Montserrat"/>
          <w:sz w:val="22"/>
          <w:szCs w:val="22"/>
          <w:rtl w:val="0"/>
        </w:rPr>
        <w:t xml:space="preserve">існуючі</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інструменти участі для таких груп населення як внутрішньо переміщені особи, люди старшого віку, люди з низьким рівнем цифрових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умінь</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доступність для різних груп населення</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Співвідношення використання цифрових та </w:t>
      </w:r>
      <w:r w:rsidDel="00000000" w:rsidR="00000000" w:rsidRPr="00000000">
        <w:rPr>
          <w:rFonts w:ascii="Montserrat" w:cs="Montserrat" w:eastAsia="Montserrat" w:hAnsi="Montserrat"/>
          <w:sz w:val="22"/>
          <w:szCs w:val="22"/>
          <w:rtl w:val="0"/>
        </w:rPr>
        <w:t xml:space="preserve">традиційних</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(очних) інструментів участі на практиці? (</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яким </w:t>
      </w:r>
      <w:r w:rsidDel="00000000" w:rsidR="00000000" w:rsidRPr="00000000">
        <w:rPr>
          <w:rFonts w:ascii="Montserrat" w:cs="Montserrat" w:eastAsia="Montserrat" w:hAnsi="Montserrat"/>
          <w:b w:val="1"/>
          <w:bCs w:val="1"/>
          <w:i w:val="1"/>
          <w:iCs w:val="1"/>
          <w:sz w:val="22"/>
          <w:szCs w:val="22"/>
          <w:rtl w:val="0"/>
        </w:rPr>
        <w:t xml:space="preserve">форматом</w:t>
      </w:r>
      <w:r w:rsidDel="00000000" w:rsidR="00000000" w:rsidRPr="00000000">
        <w:rPr>
          <w:rFonts w:ascii="Montserrat" w:cs="Montserrat" w:eastAsia="Montserrat" w:hAnsi="Montserrat"/>
          <w:b w:val="1"/>
          <w:bCs w:val="1"/>
          <w:i w:val="1"/>
          <w:iCs w:val="1"/>
          <w:smallCaps w:val="0"/>
          <w:strike w:val="0"/>
          <w:color w:val="000000"/>
          <w:sz w:val="22"/>
          <w:szCs w:val="22"/>
          <w:u w:val="none"/>
          <w:shd w:fill="auto" w:val="clear"/>
          <w:vertAlign w:val="baseline"/>
          <w:rtl w:val="0"/>
        </w:rPr>
        <w:t xml:space="preserve"> участі віддають перевагу</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w:t>
      </w:r>
      <w:r w:rsidDel="00000000" w:rsidR="00000000" w:rsidRPr="00000000">
        <w:rPr>
          <w:rFonts w:ascii="Montserrat" w:cs="Montserrat" w:eastAsia="Montserrat" w:hAnsi="Montserrat"/>
          <w:sz w:val="22"/>
          <w:szCs w:val="22"/>
          <w:rtl w:val="0"/>
        </w:rPr>
        <w:t xml:space="preserve">аскільки громадяни обізнані про наявність та можливості платформи E-DEM? (</w:t>
      </w:r>
      <w:r w:rsidDel="00000000" w:rsidR="00000000" w:rsidRPr="00000000">
        <w:rPr>
          <w:rFonts w:ascii="Montserrat" w:cs="Montserrat" w:eastAsia="Montserrat" w:hAnsi="Montserrat"/>
          <w:b w:val="1"/>
          <w:bCs w:val="1"/>
          <w:i w:val="1"/>
          <w:iCs w:val="1"/>
          <w:sz w:val="22"/>
          <w:szCs w:val="22"/>
          <w:rtl w:val="0"/>
        </w:rPr>
        <w:t xml:space="preserve">рівень обізнанності про E-DEM платформу</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Наскільки жителі територіальних громад, в яких впроваджено платформу E-DEM, задоволені її функціонуванням? (</w:t>
      </w:r>
      <w:r w:rsidDel="00000000" w:rsidR="00000000" w:rsidRPr="00000000">
        <w:rPr>
          <w:rFonts w:ascii="Montserrat" w:cs="Montserrat" w:eastAsia="Montserrat" w:hAnsi="Montserrat"/>
          <w:b w:val="1"/>
          <w:bCs w:val="1"/>
          <w:i w:val="1"/>
          <w:iCs w:val="1"/>
          <w:sz w:val="22"/>
          <w:szCs w:val="22"/>
          <w:rtl w:val="0"/>
        </w:rPr>
        <w:t xml:space="preserve">рівень задоволенності платформою E-DEM</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Якими платформами (ІТ-сервісами) в сфері громадської участі користуються жителі, крім e-DEM, наскільки жителі задоволені їми? </w:t>
      </w:r>
      <w:r w:rsidDel="00000000" w:rsidR="00000000" w:rsidRPr="00000000">
        <w:rPr>
          <w:rFonts w:ascii="Montserrat" w:cs="Montserrat" w:eastAsia="Montserrat" w:hAnsi="Montserrat"/>
          <w:b w:val="1"/>
          <w:bCs w:val="1"/>
          <w:sz w:val="22"/>
          <w:szCs w:val="22"/>
          <w:rtl w:val="0"/>
        </w:rPr>
        <w:t xml:space="preserve">(структура ринку е-дем інструментів)</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55">
      <w:pPr>
        <w:numPr>
          <w:ilvl w:val="0"/>
          <w:numId w:val="6"/>
        </w:numPr>
        <w:spacing w:after="0" w:afterAutospacing="0" w:before="0" w:beforeAutospacing="0" w:line="276"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Які інформаційні канали використовують люди для отримання інформації про інструменти участі і який рівень довіри до них (канали просування); </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sz w:val="22"/>
          <w:szCs w:val="22"/>
          <w:rtl w:val="0"/>
        </w:rPr>
        <w:t xml:space="preserve">Наскільки сучасні системи реєстрації / авторизації громадян є перешкодою для користування інструментами е-демократії та які з цих систем є найбільш популярними (BankID, Дія.Підпис, КЕП)?</w:t>
      </w:r>
      <w:r w:rsidDel="00000000" w:rsidR="00000000" w:rsidRPr="00000000">
        <w:rPr>
          <w:rFonts w:ascii="Montserrat" w:cs="Montserrat" w:eastAsia="Montserrat" w:hAnsi="Montserrat"/>
          <w:b w:val="1"/>
          <w:bCs w:val="1"/>
          <w:sz w:val="22"/>
          <w:szCs w:val="22"/>
          <w:rtl w:val="0"/>
        </w:rPr>
        <w:t xml:space="preserve"> (бар'єр авторизації)</w:t>
      </w: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Наскільки умови воєнного стану впливають на практику участі у процесі формування та реалізації публічної політики на різних рівнях врядування? (</w:t>
      </w:r>
      <w:r w:rsidDel="00000000" w:rsidR="00000000" w:rsidRPr="00000000">
        <w:rPr>
          <w:rFonts w:ascii="Montserrat" w:cs="Montserrat" w:eastAsia="Montserrat" w:hAnsi="Montserrat"/>
          <w:b w:val="1"/>
          <w:bCs w:val="1"/>
          <w:i w:val="1"/>
          <w:iCs w:val="1"/>
          <w:smallCaps w:val="0"/>
          <w:strike w:val="0"/>
          <w:color w:val="000000"/>
          <w:sz w:val="22"/>
          <w:szCs w:val="22"/>
          <w:u w:val="none"/>
          <w:vertAlign w:val="baseline"/>
          <w:rtl w:val="0"/>
        </w:rPr>
        <w:t xml:space="preserve">вплив воєнного стану</w:t>
      </w: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Яке бачення громадян щодо перспектив та напрямів розвитку інструментів громадської участі? (</w:t>
      </w:r>
      <w:r w:rsidDel="00000000" w:rsidR="00000000" w:rsidRPr="00000000">
        <w:rPr>
          <w:rFonts w:ascii="Montserrat" w:cs="Montserrat" w:eastAsia="Montserrat" w:hAnsi="Montserrat"/>
          <w:b w:val="1"/>
          <w:bCs w:val="1"/>
          <w:i w:val="1"/>
          <w:iCs w:val="1"/>
          <w:smallCaps w:val="0"/>
          <w:strike w:val="0"/>
          <w:color w:val="000000"/>
          <w:sz w:val="22"/>
          <w:szCs w:val="22"/>
          <w:u w:val="none"/>
          <w:vertAlign w:val="baseline"/>
          <w:rtl w:val="0"/>
        </w:rPr>
        <w:t xml:space="preserve">бачення громадян щодо </w:t>
      </w:r>
      <w:r w:rsidDel="00000000" w:rsidR="00000000" w:rsidRPr="00000000">
        <w:rPr>
          <w:rFonts w:ascii="Montserrat" w:cs="Montserrat" w:eastAsia="Montserrat" w:hAnsi="Montserrat"/>
          <w:b w:val="1"/>
          <w:bCs w:val="1"/>
          <w:i w:val="1"/>
          <w:iCs w:val="1"/>
          <w:smallCaps w:val="0"/>
          <w:strike w:val="0"/>
          <w:color w:val="000000"/>
          <w:sz w:val="22"/>
          <w:szCs w:val="22"/>
          <w:u w:val="none"/>
          <w:vertAlign w:val="baseline"/>
          <w:rtl w:val="0"/>
        </w:rPr>
        <w:t xml:space="preserve">перспектив</w:t>
      </w: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59">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Питання, які повʼязані з обізнаністтю та досвідом користування тим чи іншим інструментом, переліченим в Додатку 1, мають бути представлено в розрізі кожного інструменту. </w:t>
      </w:r>
    </w:p>
    <w:p w:rsidR="00000000" w:rsidDel="00000000" w:rsidP="00000000" w:rsidRDefault="00000000" w:rsidRPr="00000000" w14:paraId="0000005A">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Окрім того, при визначенні обсягу вибірки респондентів необхідно врахувати:</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опитування не менше 2000 і не більше 5000 респондентів;</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забезпечення репрезентативності щодо всього населення, яке проживає на підконтрольних Уряду України територіях.</w:t>
      </w:r>
    </w:p>
    <w:p w:rsidR="00000000" w:rsidDel="00000000" w:rsidP="00000000" w:rsidRDefault="00000000" w:rsidRPr="00000000" w14:paraId="0000005D">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Стратифікація вибірки має здійснюватися з урахуванням таких категорій:</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вік (опитування осіб від 14 років і старше)</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стать;</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освіта;</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тип територіальної громади (з населенням до 50 тис, від 50 тис до 100 тис, більше 100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тис</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Необхідно чітко обґрунтувати методи опитування, враховуючи обсяг дослідження та безпекову ситуацію, досяжність певних груп респондентів: опитування методом face-to-face, САТІ тощо. </w:t>
      </w:r>
      <w:r w:rsidDel="00000000" w:rsidR="00000000" w:rsidRPr="00000000">
        <w:rPr>
          <w:rFonts w:ascii="Montserrat" w:cs="Montserrat" w:eastAsia="Montserrat" w:hAnsi="Montserrat"/>
          <w:sz w:val="22"/>
          <w:szCs w:val="22"/>
          <w:rtl w:val="0"/>
        </w:rPr>
        <w:t xml:space="preserve">Відповідальність за формування вибірки ліжить на виконавці, а термін її формування має включатись в загальну пропозиції термінів дослідження. </w:t>
      </w:r>
      <w:r w:rsidDel="00000000" w:rsidR="00000000" w:rsidRPr="00000000">
        <w:rPr>
          <w:rtl w:val="0"/>
        </w:rPr>
      </w:r>
    </w:p>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1g67g16rzjil" w:id="5"/>
      <w:bookmarkEnd w:id="5"/>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Вимоги до виконання дослідження</w:t>
      </w:r>
    </w:p>
    <w:p w:rsidR="00000000" w:rsidDel="00000000" w:rsidP="00000000" w:rsidRDefault="00000000" w:rsidRPr="00000000" w14:paraId="00000064">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Аналіз отриманих даних має здійснюватися з урахуванням таких очікувань замовника:</w:t>
      </w:r>
    </w:p>
    <w:p w:rsidR="00000000" w:rsidDel="00000000" w:rsidP="00000000" w:rsidRDefault="00000000" w:rsidRPr="00000000" w14:paraId="00000065">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розуміння поведінкових моделей та патернів у  практиці участі громадян в процесі формування та реалізації публічної політики як на національному рівні, так і на рівні територіальних громад;</w:t>
      </w:r>
    </w:p>
    <w:p w:rsidR="00000000" w:rsidDel="00000000" w:rsidP="00000000" w:rsidRDefault="00000000" w:rsidRPr="00000000" w14:paraId="00000066">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тенденції та патерни в розрізі таких груп населення: молодь (віком від 14 до 18 років), внутрішньо переміщені особи, населення віком 60+ років, користувачі платформи «ДІЯ» та інших локальних цифрових платформ типу «Київ цифровий» і т.п. Команда може запропонувати додаткові виміри для глибини та фокусації аналізу даних.</w:t>
      </w:r>
    </w:p>
    <w:p w:rsidR="00000000" w:rsidDel="00000000" w:rsidP="00000000" w:rsidRDefault="00000000" w:rsidRPr="00000000" w14:paraId="00000067">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Висновки та практичні рекомендації за результатами дослідження мають бути придатними для практичного використання.</w:t>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h6ns34v7uuxb" w:id="6"/>
      <w:bookmarkEnd w:id="6"/>
      <w:r w:rsidDel="00000000" w:rsidR="00000000" w:rsidRPr="00000000">
        <w:rPr>
          <w:rtl w:val="0"/>
        </w:rPr>
      </w:r>
    </w:p>
    <w:p w:rsidR="00000000" w:rsidDel="00000000" w:rsidP="00000000" w:rsidRDefault="00000000" w:rsidRPr="00000000" w14:paraId="0000006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Етика, обмеження та захист даних</w:t>
      </w:r>
    </w:p>
    <w:p w:rsidR="00000000" w:rsidDel="00000000" w:rsidP="00000000" w:rsidRDefault="00000000" w:rsidRPr="00000000" w14:paraId="0000006A">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Дослідження має бути проведене з дотриманням принципів етичності, професійної доброчесності та поваги до прав людини. Команда дослідників має зберігати незалежність і неупередженість на всіх етапах дослідження, а також є відповідальною за отримання достовірних, надійних результатів дослідження.</w:t>
      </w:r>
    </w:p>
    <w:p w:rsidR="00000000" w:rsidDel="00000000" w:rsidP="00000000" w:rsidRDefault="00000000" w:rsidRPr="00000000" w14:paraId="0000006B">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Виконавець зобов’язаний забезпечити захист персональних даних, а також використання отриманих даних винятково з метою проведення дослідження. Усі процеси збору, оброблення та зберігання даних мають відповідати чинному законодавству України та застосовним міжнародним стандартам у сфері захисту даних. </w:t>
      </w:r>
    </w:p>
    <w:p w:rsidR="00000000" w:rsidDel="00000000" w:rsidP="00000000" w:rsidRDefault="00000000" w:rsidRPr="00000000" w14:paraId="0000006C">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Забезпечення кібербезпеки є обов’язковою вимогою.</w:t>
      </w:r>
    </w:p>
    <w:p w:rsidR="00000000" w:rsidDel="00000000" w:rsidP="00000000" w:rsidRDefault="00000000" w:rsidRPr="00000000" w14:paraId="0000006D">
      <w:pPr>
        <w:spacing w:after="120" w:before="24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 час проведення дослідження допускається </w:t>
      </w:r>
      <w:r w:rsidDel="00000000" w:rsidR="00000000" w:rsidRPr="00000000">
        <w:rPr>
          <w:rFonts w:ascii="Montserrat" w:cs="Montserrat" w:eastAsia="Montserrat" w:hAnsi="Montserrat"/>
          <w:b w:val="1"/>
          <w:bCs w:val="1"/>
          <w:i w:val="1"/>
          <w:iCs w:val="1"/>
          <w:sz w:val="22"/>
          <w:szCs w:val="22"/>
          <w:rtl w:val="0"/>
        </w:rPr>
        <w:t xml:space="preserve">відповідальне</w:t>
      </w:r>
      <w:r w:rsidDel="00000000" w:rsidR="00000000" w:rsidRPr="00000000">
        <w:rPr>
          <w:rFonts w:ascii="Montserrat" w:cs="Montserrat" w:eastAsia="Montserrat" w:hAnsi="Montserrat"/>
          <w:sz w:val="22"/>
          <w:szCs w:val="22"/>
          <w:rtl w:val="0"/>
        </w:rPr>
        <w:t xml:space="preserve"> використання технологій штучного інтелекту винятково </w:t>
      </w:r>
      <w:r w:rsidDel="00000000" w:rsidR="00000000" w:rsidRPr="00000000">
        <w:rPr>
          <w:rFonts w:ascii="Montserrat" w:cs="Montserrat" w:eastAsia="Montserrat" w:hAnsi="Montserrat"/>
          <w:b w:val="1"/>
          <w:bCs w:val="1"/>
          <w:i w:val="1"/>
          <w:iCs w:val="1"/>
          <w:sz w:val="22"/>
          <w:szCs w:val="22"/>
          <w:rtl w:val="0"/>
        </w:rPr>
        <w:t xml:space="preserve">з допоміжною технічною метою</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rtl w:val="0"/>
        </w:rPr>
        <w:t xml:space="preserve">зокрема для лінгвістичної корекції, редагування та реструктуризації текстових матеріалів, оброблення даних, дизайну тексту. Усі аналітичні висновки, інтерпретації даних, судження, рекомендації та ключові результати дослідження мають бути сформовані винятково дослідниками на основі зібраних емпіричних даних та професійного експертного аналізу. Штучний інтелект не може виступати співавтором чи автором дослідження.</w:t>
      </w:r>
      <w:r w:rsidDel="00000000" w:rsidR="00000000" w:rsidRPr="00000000">
        <w:rPr>
          <w:rtl w:val="0"/>
        </w:rPr>
      </w:r>
    </w:p>
    <w:p w:rsidR="00000000" w:rsidDel="00000000" w:rsidP="00000000" w:rsidRDefault="00000000" w:rsidRPr="00000000" w14:paraId="0000006E">
      <w:pPr>
        <w:spacing w:after="120" w:before="24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Технології штучного інтелекту не можуть бути використані для заміни експертного судження членів команди дослідників. Виконавець несе повну відповідальність за достовірність, точність, обґрунтованість та етичність результатів дослідження, незалежно від використання допоміжних цифрових інструментів.</w:t>
      </w:r>
    </w:p>
    <w:p w:rsidR="00000000" w:rsidDel="00000000" w:rsidP="00000000" w:rsidRDefault="00000000" w:rsidRPr="00000000" w14:paraId="0000006F">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Серед можливих обмежень дослідження слід враховувати доступність і якість первинних та вторинних даних, динаміку безпекової ситуації, рівень залученості стейкголдерів, а також часові та ресурсні межі проведення дослідження. Ці обмеження мають бути належним чином відображені в методології та враховані під час інтерпретації результатів дослідження.</w:t>
      </w:r>
    </w:p>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j47cx6y2n8sa" w:id="7"/>
      <w:bookmarkEnd w:id="7"/>
      <w:r w:rsidDel="00000000" w:rsidR="00000000" w:rsidRPr="00000000">
        <w:rPr>
          <w:rtl w:val="0"/>
        </w:rPr>
      </w:r>
    </w:p>
    <w:p w:rsidR="00000000" w:rsidDel="00000000" w:rsidP="00000000" w:rsidRDefault="00000000" w:rsidRPr="00000000" w14:paraId="0000007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Етапи дослідження, ключові заходи та очікувані результати </w:t>
      </w:r>
    </w:p>
    <w:p w:rsidR="00000000" w:rsidDel="00000000" w:rsidP="00000000" w:rsidRDefault="00000000" w:rsidRPr="00000000" w14:paraId="00000072">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Процес дослідження має складатися з таких етапів:</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підготовчий етап та кабінетний аналіз (desk research);</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збір даних;</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аналіз даних та підготовка робочої версії аналітичного звіту;</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коментування, обговорення, доопрацювання робочої версії аналітичного звіту;</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представлення остаточної версії аналітичного звіту.</w:t>
      </w:r>
    </w:p>
    <w:p w:rsidR="00000000" w:rsidDel="00000000" w:rsidP="00000000" w:rsidRDefault="00000000" w:rsidRPr="00000000" w14:paraId="00000078">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 межах дослідження виконавець має забезпечити такі ключові результати (deliverables):</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детальна методологія дослідження;</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аналітичний звіт про результати дослідження;</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презентація (формат додатково узгоджуватиметься замовником) результатів опитування та результатів дослідження.</w:t>
      </w:r>
    </w:p>
    <w:p w:rsidR="00000000" w:rsidDel="00000000" w:rsidP="00000000" w:rsidRDefault="00000000" w:rsidRPr="00000000" w14:paraId="0000007C">
      <w:pPr>
        <w:spacing w:after="120" w:line="240" w:lineRule="auto"/>
        <w:jc w:val="both"/>
        <w:rPr/>
      </w:pPr>
      <w:r w:rsidDel="00000000" w:rsidR="00000000" w:rsidRPr="00000000">
        <w:rPr>
          <w:rFonts w:ascii="Montserrat" w:cs="Montserrat" w:eastAsia="Montserrat" w:hAnsi="Montserrat"/>
          <w:sz w:val="22"/>
          <w:szCs w:val="22"/>
          <w:rtl w:val="0"/>
        </w:rPr>
        <w:t xml:space="preserve">У таблиці 2 наведений огляд ключових заходів, у межах кожного визначеного етапу дослідження, а також очікувані результати-продукти, що має забезпечити команда дослідників, та зустрічі з представниками Програми EGAP.</w:t>
      </w:r>
      <w:r w:rsidDel="00000000" w:rsidR="00000000" w:rsidRPr="00000000">
        <w:rPr>
          <w:rtl w:val="0"/>
        </w:rPr>
      </w:r>
    </w:p>
    <w:p w:rsidR="00000000" w:rsidDel="00000000" w:rsidP="00000000" w:rsidRDefault="00000000" w:rsidRPr="00000000" w14:paraId="0000007D">
      <w:pPr>
        <w:spacing w:after="0" w:line="257" w:lineRule="auto"/>
        <w:ind w:right="0"/>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Таблиця 2</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1"/>
        <w:gridCol w:w="3788"/>
        <w:gridCol w:w="3679"/>
        <w:tblGridChange w:id="0">
          <w:tblGrid>
            <w:gridCol w:w="2161"/>
            <w:gridCol w:w="3788"/>
            <w:gridCol w:w="3679"/>
          </w:tblGrid>
        </w:tblGridChange>
      </w:tblGrid>
      <w:tr>
        <w:trPr>
          <w:cantSplit w:val="1"/>
          <w:trHeight w:val="407" w:hRule="atLeast"/>
          <w:tblHeader w:val="1"/>
        </w:trPr>
        <w:tc>
          <w:tcPr>
            <w:tcBorders>
              <w:bottom w:color="000000" w:space="0" w:sz="4" w:val="single"/>
            </w:tcBorders>
            <w:shd w:fill="70a9e0" w:val="clear"/>
            <w:vAlign w:val="center"/>
          </w:tcPr>
          <w:p w:rsidR="00000000" w:rsidDel="00000000" w:rsidP="00000000" w:rsidRDefault="00000000" w:rsidRPr="00000000" w14:paraId="0000007E">
            <w:pPr>
              <w:spacing w:after="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Етапи дослідження</w:t>
            </w:r>
          </w:p>
        </w:tc>
        <w:tc>
          <w:tcPr>
            <w:tcBorders>
              <w:bottom w:color="000000" w:space="0" w:sz="4" w:val="single"/>
            </w:tcBorders>
            <w:shd w:fill="70a9e0" w:val="clear"/>
            <w:vAlign w:val="center"/>
          </w:tcPr>
          <w:p w:rsidR="00000000" w:rsidDel="00000000" w:rsidP="00000000" w:rsidRDefault="00000000" w:rsidRPr="00000000" w14:paraId="0000007F">
            <w:pPr>
              <w:spacing w:after="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Ключові заходи (обсяг робіт)</w:t>
            </w:r>
          </w:p>
        </w:tc>
        <w:tc>
          <w:tcPr>
            <w:tcBorders>
              <w:bottom w:color="000000" w:space="0" w:sz="4" w:val="single"/>
            </w:tcBorders>
            <w:shd w:fill="70a9e0" w:val="clear"/>
            <w:vAlign w:val="center"/>
          </w:tcPr>
          <w:p w:rsidR="00000000" w:rsidDel="00000000" w:rsidP="00000000" w:rsidRDefault="00000000" w:rsidRPr="00000000" w14:paraId="00000080">
            <w:pPr>
              <w:spacing w:after="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Очікувані результати та зустрічі</w:t>
            </w:r>
          </w:p>
        </w:tc>
      </w:tr>
      <w:tr>
        <w:trPr>
          <w:cantSplit w:val="1"/>
          <w:trHeight w:val="10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Підготовчий етап і кабінетне дослідження</w:t>
            </w:r>
          </w:p>
          <w:p w:rsidR="00000000" w:rsidDel="00000000" w:rsidP="00000000" w:rsidRDefault="00000000" w:rsidRPr="00000000" w14:paraId="00000082">
            <w:pPr>
              <w:spacing w:after="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(desk research)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3">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початковий збір документації та матеріалів;</w:t>
            </w:r>
          </w:p>
          <w:p w:rsidR="00000000" w:rsidDel="00000000" w:rsidP="00000000" w:rsidRDefault="00000000" w:rsidRPr="00000000" w14:paraId="00000084">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вступні інтерв’ю (у разі потреби);</w:t>
            </w:r>
          </w:p>
          <w:p w:rsidR="00000000" w:rsidDel="00000000" w:rsidP="00000000" w:rsidRDefault="00000000" w:rsidRPr="00000000" w14:paraId="00000085">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огляд наявних досліджень схожої тематики;</w:t>
            </w:r>
          </w:p>
          <w:p w:rsidR="00000000" w:rsidDel="00000000" w:rsidP="00000000" w:rsidRDefault="00000000" w:rsidRPr="00000000" w14:paraId="00000086">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аналіз відповідної нормативно-правової бази;</w:t>
            </w:r>
          </w:p>
          <w:p w:rsidR="00000000" w:rsidDel="00000000" w:rsidP="00000000" w:rsidRDefault="00000000" w:rsidRPr="00000000" w14:paraId="00000087">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збір та аналіз адміністративних, реєстрових та статистичних даних;</w:t>
            </w:r>
          </w:p>
          <w:p w:rsidR="00000000" w:rsidDel="00000000" w:rsidP="00000000" w:rsidRDefault="00000000" w:rsidRPr="00000000" w14:paraId="00000088">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аналіз відкритих даних та великих масивів даних (за наявності);</w:t>
            </w:r>
          </w:p>
          <w:p w:rsidR="00000000" w:rsidDel="00000000" w:rsidP="00000000" w:rsidRDefault="00000000" w:rsidRPr="00000000" w14:paraId="00000089">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4"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розроблення детальної методології дослідження.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A">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установча зустріч із фахівцями Програми EGAP в офлайн- чи онлайн-форматі;</w:t>
            </w:r>
          </w:p>
          <w:p w:rsidR="00000000" w:rsidDel="00000000" w:rsidP="00000000" w:rsidRDefault="00000000" w:rsidRPr="00000000" w14:paraId="0000008B">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початковий звіт (inception report) з деталізованою методологією дослідження українською та англійською мовами за визначеною EGAP формою та структурою;</w:t>
            </w:r>
          </w:p>
          <w:p w:rsidR="00000000" w:rsidDel="00000000" w:rsidP="00000000" w:rsidRDefault="00000000" w:rsidRPr="00000000" w14:paraId="0000008C">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інструмент дослідження;</w:t>
            </w:r>
          </w:p>
          <w:p w:rsidR="00000000" w:rsidDel="00000000" w:rsidP="00000000" w:rsidRDefault="00000000" w:rsidRPr="00000000" w14:paraId="0000008D">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брифінг для команди Програми EGAP щодо методології дослідження та подальшої організації роботи;</w:t>
            </w:r>
          </w:p>
          <w:p w:rsidR="00000000" w:rsidDel="00000000" w:rsidP="00000000" w:rsidRDefault="00000000" w:rsidRPr="00000000" w14:paraId="0000008E">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текст та слайд-презентація (15-20 слайдів) методології дослідження українською та англійською мовами</w:t>
            </w:r>
          </w:p>
          <w:p w:rsidR="00000000" w:rsidDel="00000000" w:rsidP="00000000" w:rsidRDefault="00000000" w:rsidRPr="00000000" w14:paraId="0000008F">
            <w:pPr>
              <w:keepNext w:val="1"/>
              <w:keepLines w:val="1"/>
              <w:spacing w:after="0" w:line="240" w:lineRule="auto"/>
              <w:ind w:left="342" w:firstLine="0"/>
              <w:rPr>
                <w:rFonts w:ascii="Montserrat" w:cs="Montserrat" w:eastAsia="Montserrat" w:hAnsi="Montserrat"/>
                <w:sz w:val="22"/>
                <w:szCs w:val="22"/>
              </w:rPr>
            </w:pPr>
            <w:r w:rsidDel="00000000" w:rsidR="00000000" w:rsidRPr="00000000">
              <w:rPr>
                <w:rtl w:val="0"/>
              </w:rPr>
            </w:r>
          </w:p>
        </w:tc>
      </w:tr>
      <w:tr>
        <w:trPr>
          <w:cantSplit w:val="1"/>
          <w:trHeight w:val="1135"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0">
            <w:pPr>
              <w:spacing w:after="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Збір даних</w:t>
              <w:br w:type="textWrapping"/>
              <w:t xml:space="preserve">(польовий етап) </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091">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30" w:right="0" w:hanging="283"/>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збір первинних даних  за допомогою визначених у методології дослідження методів та інструментарію.</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092">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робоча зустріч з представниками команди Програми EGAP підсумками етапу</w:t>
            </w:r>
          </w:p>
        </w:tc>
      </w:tr>
      <w:tr>
        <w:trPr>
          <w:cantSplit w:val="1"/>
          <w:trHeight w:val="14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Аналіз даних та підготовка робочої версії аналітичного </w:t>
            </w:r>
            <w:r w:rsidDel="00000000" w:rsidR="00000000" w:rsidRPr="00000000">
              <w:rPr>
                <w:rFonts w:ascii="Montserrat" w:cs="Montserrat" w:eastAsia="Montserrat" w:hAnsi="Montserrat"/>
                <w:b w:val="1"/>
                <w:bCs w:val="1"/>
                <w:sz w:val="22"/>
                <w:szCs w:val="22"/>
                <w:rtl w:val="0"/>
              </w:rPr>
              <w:t xml:space="preserve">звіту</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4">
            <w:pPr>
              <w:keepNext w:val="1"/>
              <w:keepLines w:val="1"/>
              <w:numPr>
                <w:ilvl w:val="0"/>
                <w:numId w:val="10"/>
              </w:numPr>
              <w:spacing w:after="0" w:line="240" w:lineRule="auto"/>
              <w:ind w:left="430" w:hanging="283"/>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аналіз отриманих даних;</w:t>
            </w:r>
          </w:p>
          <w:p w:rsidR="00000000" w:rsidDel="00000000" w:rsidP="00000000" w:rsidRDefault="00000000" w:rsidRPr="00000000" w14:paraId="00000095">
            <w:pPr>
              <w:keepNext w:val="1"/>
              <w:keepLines w:val="1"/>
              <w:numPr>
                <w:ilvl w:val="0"/>
                <w:numId w:val="10"/>
              </w:numPr>
              <w:spacing w:after="0" w:line="240" w:lineRule="auto"/>
              <w:ind w:left="430" w:hanging="283"/>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написання аналітичного звіту за структурою та формою, визначеною EGAP</w:t>
            </w:r>
            <w:r w:rsidDel="00000000" w:rsidR="00000000" w:rsidRPr="00000000">
              <w:rPr>
                <w:rtl w:val="0"/>
              </w:rPr>
            </w:r>
          </w:p>
          <w:p w:rsidR="00000000" w:rsidDel="00000000" w:rsidP="00000000" w:rsidRDefault="00000000" w:rsidRPr="00000000" w14:paraId="00000096">
            <w:pPr>
              <w:keepNext w:val="1"/>
              <w:keepLines w:val="1"/>
              <w:spacing w:after="0" w:lineRule="auto"/>
              <w:ind w:left="430" w:firstLine="0"/>
              <w:rPr>
                <w:rFonts w:ascii="Montserrat" w:cs="Montserrat" w:eastAsia="Montserrat" w:hAnsi="Montserrat"/>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7">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робоча версія (проєкт) аналітичного звіту про результати дослідження українською мовою, подано EGAP у цифровому вигляді у форматі Word,</w:t>
            </w:r>
          </w:p>
          <w:p w:rsidR="00000000" w:rsidDel="00000000" w:rsidP="00000000" w:rsidRDefault="00000000" w:rsidRPr="00000000" w14:paraId="00000098">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робоча зустріч із керівництвом Програми EGAP у офлайн- чи онлайн-форматі (у разі потреби)  </w:t>
            </w:r>
          </w:p>
        </w:tc>
      </w:tr>
      <w:tr>
        <w:trPr>
          <w:cantSplit w:val="1"/>
          <w:trHeight w:val="14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Коментування, обговорення, доопрацювання робочої версії аналітичного звіту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A">
            <w:pPr>
              <w:keepNext w:val="1"/>
              <w:keepLines w:val="1"/>
              <w:numPr>
                <w:ilvl w:val="0"/>
                <w:numId w:val="10"/>
              </w:numPr>
              <w:spacing w:after="0" w:line="240" w:lineRule="auto"/>
              <w:ind w:left="430" w:hanging="283"/>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аналіз отриманих коментарів, зауважень та рекомендацій від команди Програми EGAP;</w:t>
            </w:r>
          </w:p>
          <w:p w:rsidR="00000000" w:rsidDel="00000000" w:rsidP="00000000" w:rsidRDefault="00000000" w:rsidRPr="00000000" w14:paraId="0000009B">
            <w:pPr>
              <w:keepNext w:val="1"/>
              <w:keepLines w:val="1"/>
              <w:numPr>
                <w:ilvl w:val="0"/>
                <w:numId w:val="10"/>
              </w:numPr>
              <w:spacing w:after="0" w:line="240" w:lineRule="auto"/>
              <w:ind w:left="430" w:hanging="283"/>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доопрацювання та підготовка остаточної версії аналітичного звіту.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C">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Оновлена версія аналітичного звіту</w:t>
              <w:br w:type="textWrapping"/>
              <w:t xml:space="preserve">українською мовою (подано EGAP у цифровому вигляді у форматі Word)</w:t>
            </w:r>
          </w:p>
        </w:tc>
      </w:tr>
      <w:tr>
        <w:trPr>
          <w:cantSplit w:val="1"/>
          <w:trHeight w:val="5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Представлення остаточної версії аналітичного звіту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E">
            <w:pPr>
              <w:keepNext w:val="1"/>
              <w:keepLines w:val="1"/>
              <w:numPr>
                <w:ilvl w:val="0"/>
                <w:numId w:val="10"/>
              </w:numPr>
              <w:spacing w:after="0" w:line="240" w:lineRule="auto"/>
              <w:ind w:left="430" w:hanging="283"/>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підготовка відповідних презентаційних матеріалів;</w:t>
            </w:r>
          </w:p>
          <w:p w:rsidR="00000000" w:rsidDel="00000000" w:rsidP="00000000" w:rsidRDefault="00000000" w:rsidRPr="00000000" w14:paraId="0000009F">
            <w:pPr>
              <w:keepNext w:val="1"/>
              <w:keepLines w:val="1"/>
              <w:numPr>
                <w:ilvl w:val="0"/>
                <w:numId w:val="10"/>
              </w:numPr>
              <w:spacing w:after="0" w:line="240" w:lineRule="auto"/>
              <w:ind w:left="430" w:hanging="283"/>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подання EGAP остаточної версії аналітичного звіту.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0">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слайд-презентація результатів опитування та результатів дослідження;</w:t>
            </w:r>
          </w:p>
          <w:p w:rsidR="00000000" w:rsidDel="00000000" w:rsidP="00000000" w:rsidRDefault="00000000" w:rsidRPr="00000000" w14:paraId="000000A1">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остаточна версія аналітичного звіту</w:t>
              <w:br w:type="textWrapping"/>
              <w:t xml:space="preserve">українською та англійською мовами (подано EGAP у цифровому вигляді у форматі Word)</w:t>
            </w:r>
          </w:p>
          <w:p w:rsidR="00000000" w:rsidDel="00000000" w:rsidP="00000000" w:rsidRDefault="00000000" w:rsidRPr="00000000" w14:paraId="000000A2">
            <w:pPr>
              <w:keepNext w:val="1"/>
              <w:keepLines w:val="1"/>
              <w:numPr>
                <w:ilvl w:val="0"/>
                <w:numId w:val="8"/>
              </w:numPr>
              <w:spacing w:after="0" w:line="240" w:lineRule="auto"/>
              <w:ind w:left="342" w:hanging="284"/>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підсумкова зустріч з командою Програми EGAP та представлення остаточної версії аналітичного звіту</w:t>
            </w:r>
          </w:p>
        </w:tc>
      </w:tr>
    </w:tbl>
    <w:p w:rsidR="00000000" w:rsidDel="00000000" w:rsidP="00000000" w:rsidRDefault="00000000" w:rsidRPr="00000000" w14:paraId="000000A3">
      <w:pPr>
        <w:spacing w:after="0" w:line="240" w:lineRule="auto"/>
        <w:ind w:right="283"/>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4">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Наведений перелік заходів і робіт не є вичерпним і може передбачати інші активності, які, на думку команди з оцінювання, вважаються необхідними відповідно до погодженої методології.</w:t>
      </w:r>
    </w:p>
    <w:p w:rsidR="00000000" w:rsidDel="00000000" w:rsidP="00000000" w:rsidRDefault="00000000" w:rsidRPr="00000000" w14:paraId="000000A5">
      <w:pPr>
        <w:spacing w:after="120" w:line="24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158enjip46me" w:id="8"/>
      <w:bookmarkEnd w:id="8"/>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Індикативний графік процесу дослідження</w:t>
      </w:r>
    </w:p>
    <w:p w:rsidR="00000000" w:rsidDel="00000000" w:rsidP="00000000" w:rsidRDefault="00000000" w:rsidRPr="00000000" w14:paraId="000000A7">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Тривалість дослідження, детальний графік етапів та ключових заходів будуть обговорені та погоджені між EGAP та командою дослідників перед підписанням відповідного договору про надання послуг з проведення дослідження з урахуванням того, що всі передбачені заходи та роботи мають бути завершені до</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b w:val="1"/>
          <w:bCs w:val="1"/>
          <w:i w:val="1"/>
          <w:iCs w:val="1"/>
          <w:sz w:val="22"/>
          <w:szCs w:val="22"/>
          <w:rtl w:val="0"/>
        </w:rPr>
        <w:t xml:space="preserve"> 30 вересня 2026 року</w:t>
      </w:r>
      <w:r w:rsidDel="00000000" w:rsidR="00000000" w:rsidRPr="00000000">
        <w:rPr>
          <w:rFonts w:ascii="Montserrat" w:cs="Montserrat" w:eastAsia="Montserrat" w:hAnsi="Montserrat"/>
          <w:sz w:val="22"/>
          <w:szCs w:val="22"/>
          <w:rtl w:val="0"/>
        </w:rPr>
        <w:t xml:space="preserve">.</w:t>
      </w:r>
      <w:r w:rsidDel="00000000" w:rsidR="00000000" w:rsidRPr="00000000">
        <w:rPr>
          <w:rFonts w:ascii="Montserrat" w:cs="Montserrat" w:eastAsia="Montserrat" w:hAnsi="Montserrat"/>
          <w:sz w:val="22"/>
          <w:szCs w:val="22"/>
          <w:rtl w:val="0"/>
        </w:rPr>
        <w:t xml:space="preserve"> Індикативний графік процесу дослідження наведений у таблиці 3:</w:t>
      </w:r>
    </w:p>
    <w:p w:rsidR="00000000" w:rsidDel="00000000" w:rsidP="00000000" w:rsidRDefault="00000000" w:rsidRPr="00000000" w14:paraId="000000A8">
      <w:pPr>
        <w:spacing w:after="120" w:line="240" w:lineRule="auto"/>
        <w:jc w:val="right"/>
        <w:rPr>
          <w:rFonts w:ascii="Montserrat" w:cs="Montserrat" w:eastAsia="Montserrat" w:hAnsi="Montserrat"/>
          <w:sz w:val="22"/>
          <w:szCs w:val="22"/>
          <w:highlight w:val="yellow"/>
        </w:rPr>
      </w:pPr>
      <w:r w:rsidDel="00000000" w:rsidR="00000000" w:rsidRPr="00000000">
        <w:rPr>
          <w:rFonts w:ascii="Montserrat" w:cs="Montserrat" w:eastAsia="Montserrat" w:hAnsi="Montserrat"/>
          <w:sz w:val="22"/>
          <w:szCs w:val="22"/>
          <w:rtl w:val="0"/>
        </w:rPr>
        <w:t xml:space="preserve"> Таблиця 3</w:t>
      </w: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5"/>
        <w:gridCol w:w="3963"/>
        <w:tblGridChange w:id="0">
          <w:tblGrid>
            <w:gridCol w:w="5665"/>
            <w:gridCol w:w="3963"/>
          </w:tblGrid>
        </w:tblGridChange>
      </w:tblGrid>
      <w:tr>
        <w:trPr>
          <w:cantSplit w:val="0"/>
          <w:trHeight w:val="407" w:hRule="atLeast"/>
          <w:tblHeader w:val="1"/>
        </w:trPr>
        <w:tc>
          <w:tcPr>
            <w:tcBorders>
              <w:bottom w:color="000000" w:space="0" w:sz="4" w:val="single"/>
            </w:tcBorders>
            <w:shd w:fill="70a9e0" w:val="clear"/>
          </w:tcPr>
          <w:p w:rsidR="00000000" w:rsidDel="00000000" w:rsidP="00000000" w:rsidRDefault="00000000" w:rsidRPr="00000000" w14:paraId="000000A9">
            <w:pPr>
              <w:spacing w:after="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Етапи дослідження</w:t>
            </w:r>
          </w:p>
        </w:tc>
        <w:tc>
          <w:tcPr>
            <w:tcBorders>
              <w:bottom w:color="000000" w:space="0" w:sz="4" w:val="single"/>
            </w:tcBorders>
            <w:shd w:fill="70a9e0" w:val="clear"/>
          </w:tcPr>
          <w:p w:rsidR="00000000" w:rsidDel="00000000" w:rsidP="00000000" w:rsidRDefault="00000000" w:rsidRPr="00000000" w14:paraId="000000AA">
            <w:pPr>
              <w:spacing w:after="0" w:lineRule="auto"/>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Строки</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Підготовчий етап і кабінетне дослідження</w:t>
            </w:r>
          </w:p>
          <w:p w:rsidR="00000000" w:rsidDel="00000000" w:rsidP="00000000" w:rsidRDefault="00000000" w:rsidRPr="00000000" w14:paraId="000000AC">
            <w:pPr>
              <w:spacing w:after="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(desk research)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D">
            <w:pPr>
              <w:keepNext w:val="1"/>
              <w:keepLines w:val="1"/>
              <w:spacing w:after="0" w:line="240" w:lineRule="auto"/>
              <w:ind w:left="169"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Червень-липень 2026</w:t>
            </w:r>
          </w:p>
        </w:tc>
      </w:tr>
      <w:tr>
        <w:trPr>
          <w:cantSplit w:val="0"/>
          <w:trHeight w:val="624"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E">
            <w:pPr>
              <w:spacing w:after="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Збір даних (польовий етап) </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9"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sz w:val="22"/>
                <w:szCs w:val="22"/>
                <w:rtl w:val="0"/>
              </w:rPr>
              <w:t xml:space="preserve">Л</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ипень - Серпень 2026</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after="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Аналіз даних та підготовка звіту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1">
            <w:pPr>
              <w:keepNext w:val="1"/>
              <w:keepLines w:val="1"/>
              <w:spacing w:after="0" w:line="240" w:lineRule="auto"/>
              <w:ind w:left="169"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Серпень  2026</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Коментування, доопрацювання фінального звіту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3">
            <w:pPr>
              <w:keepNext w:val="1"/>
              <w:keepLines w:val="1"/>
              <w:spacing w:after="0" w:line="240" w:lineRule="auto"/>
              <w:ind w:left="169"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Вересень 2026</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0" w:lineRule="auto"/>
              <w:ind w:right="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Представлення остаточної версії фінального звіту</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5">
            <w:pPr>
              <w:keepNext w:val="1"/>
              <w:keepLines w:val="1"/>
              <w:spacing w:after="0" w:line="240" w:lineRule="auto"/>
              <w:ind w:left="169" w:right="0"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Вересень 2026</w:t>
            </w:r>
          </w:p>
        </w:tc>
      </w:tr>
    </w:tbl>
    <w:p w:rsidR="00000000" w:rsidDel="00000000" w:rsidP="00000000" w:rsidRDefault="00000000" w:rsidRPr="00000000" w14:paraId="000000B6">
      <w:pPr>
        <w:spacing w:after="120" w:line="240" w:lineRule="auto"/>
        <w:ind w:right="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i w:val="0"/>
          <w:iCs w:val="0"/>
          <w:smallCaps w:val="0"/>
          <w:strike w:val="0"/>
          <w:color w:val="000000"/>
          <w:sz w:val="28"/>
          <w:szCs w:val="28"/>
          <w:u w:val="none"/>
          <w:shd w:fill="auto" w:val="clear"/>
          <w:vertAlign w:val="baseline"/>
        </w:rPr>
      </w:pPr>
      <w:bookmarkStart w:colFirst="0" w:colLast="0" w:name="_heading=h.tda8utmpfwtr" w:id="9"/>
      <w:bookmarkEnd w:id="9"/>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Звітування</w:t>
      </w:r>
    </w:p>
    <w:p w:rsidR="00000000" w:rsidDel="00000000" w:rsidP="00000000" w:rsidRDefault="00000000" w:rsidRPr="00000000" w14:paraId="000000B8">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Дослідницька команда має підготувати та надати EGAP </w:t>
      </w:r>
      <w:r w:rsidDel="00000000" w:rsidR="00000000" w:rsidRPr="00000000">
        <w:rPr>
          <w:rFonts w:ascii="Montserrat" w:cs="Montserrat" w:eastAsia="Montserrat" w:hAnsi="Montserrat"/>
          <w:b w:val="1"/>
          <w:bCs w:val="1"/>
          <w:i w:val="1"/>
          <w:iCs w:val="1"/>
          <w:sz w:val="22"/>
          <w:szCs w:val="22"/>
          <w:rtl w:val="0"/>
        </w:rPr>
        <w:t xml:space="preserve">початковий звіт, що включає детальний опис методології, фінальний аналітичний звіт.</w:t>
      </w:r>
      <w:r w:rsidDel="00000000" w:rsidR="00000000" w:rsidRPr="00000000">
        <w:rPr>
          <w:rtl w:val="0"/>
        </w:rPr>
      </w:r>
    </w:p>
    <w:p w:rsidR="00000000" w:rsidDel="00000000" w:rsidP="00000000" w:rsidRDefault="00000000" w:rsidRPr="00000000" w14:paraId="000000B9">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u w:val="single"/>
          <w:rtl w:val="0"/>
        </w:rPr>
        <w:t xml:space="preserve">Початковий звіт (Inception Report</w:t>
      </w:r>
      <w:r w:rsidDel="00000000" w:rsidR="00000000" w:rsidRPr="00000000">
        <w:rPr>
          <w:rFonts w:ascii="Montserrat" w:cs="Montserrat" w:eastAsia="Montserrat" w:hAnsi="Montserrat"/>
          <w:sz w:val="22"/>
          <w:szCs w:val="22"/>
          <w:u w:val="single"/>
          <w:rtl w:val="0"/>
        </w:rPr>
        <w:t xml:space="preserve">)</w:t>
      </w:r>
      <w:r w:rsidDel="00000000" w:rsidR="00000000" w:rsidRPr="00000000">
        <w:rPr>
          <w:rFonts w:ascii="Montserrat" w:cs="Montserrat" w:eastAsia="Montserrat" w:hAnsi="Montserrat"/>
          <w:sz w:val="22"/>
          <w:szCs w:val="22"/>
          <w:rtl w:val="0"/>
        </w:rPr>
        <w:t xml:space="preserve"> має відповідати таким технічним вимогам:</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формат подання: електронна версія у форматі</w:t>
      </w: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 </w:t>
      </w:r>
      <w:r w:rsidDel="00000000" w:rsidR="00000000" w:rsidRPr="00000000">
        <w:rPr>
          <w:rFonts w:ascii="Montserrat" w:cs="Montserrat" w:eastAsia="Montserrat" w:hAnsi="Montserrat"/>
          <w:sz w:val="22"/>
          <w:szCs w:val="22"/>
          <w:rtl w:val="0"/>
        </w:rPr>
        <w:t xml:space="preserve">Google Docs.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мова звіту: українська обсяг: не менше 15, але не більше 30 сторінок основного тексту (без урахування додатків)</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структура звіту визначається додатково Програмою EGAP;</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7"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має включати детальний опис методології та інструмент дослідження.</w:t>
      </w:r>
    </w:p>
    <w:p w:rsidR="00000000" w:rsidDel="00000000" w:rsidP="00000000" w:rsidRDefault="00000000" w:rsidRPr="00000000" w14:paraId="000000BE">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Звіт має бути підготовлений чіткою, лаконічною та професійною мовою, з дотриманням встановлених стандартів оформлення та якості аналітичних матеріалів, без граматичних помилок.</w:t>
      </w:r>
    </w:p>
    <w:p w:rsidR="00000000" w:rsidDel="00000000" w:rsidP="00000000" w:rsidRDefault="00000000" w:rsidRPr="00000000" w14:paraId="000000BF">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Остаточно формат та структура початкового звіту будуть визначені Програмою EGAP на початку кабінетного дослідження.</w:t>
      </w:r>
    </w:p>
    <w:p w:rsidR="00000000" w:rsidDel="00000000" w:rsidP="00000000" w:rsidRDefault="00000000" w:rsidRPr="00000000" w14:paraId="000000C0">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Початковий звіт є документом EGAP для внутрішнього використання і не може бути оприлюднений у будь-який спосіб командою дослідників.</w:t>
      </w:r>
    </w:p>
    <w:p w:rsidR="00000000" w:rsidDel="00000000" w:rsidP="00000000" w:rsidRDefault="00000000" w:rsidRPr="00000000" w14:paraId="000000C1">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b w:val="1"/>
          <w:bCs w:val="1"/>
          <w:sz w:val="22"/>
          <w:szCs w:val="22"/>
          <w:rtl w:val="0"/>
        </w:rPr>
        <w:t xml:space="preserve">Фінальний аналітичний звіт </w:t>
      </w:r>
      <w:r w:rsidDel="00000000" w:rsidR="00000000" w:rsidRPr="00000000">
        <w:rPr>
          <w:rFonts w:ascii="Montserrat" w:cs="Montserrat" w:eastAsia="Montserrat" w:hAnsi="Montserrat"/>
          <w:sz w:val="22"/>
          <w:szCs w:val="22"/>
          <w:rtl w:val="0"/>
        </w:rPr>
        <w:t xml:space="preserve">має бути підготовлений за узгодженою із замовником структурою.</w:t>
      </w:r>
    </w:p>
    <w:p w:rsidR="00000000" w:rsidDel="00000000" w:rsidP="00000000" w:rsidRDefault="00000000" w:rsidRPr="00000000" w14:paraId="000000C2">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Звіт має містити достовірні дані, доказові та обґрунтовані висновки і рекомендації, а також відповідати таким технічним вимогам:</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формат подання: електронна версія у форматі </w:t>
      </w:r>
      <w:r w:rsidDel="00000000" w:rsidR="00000000" w:rsidRPr="00000000">
        <w:rPr>
          <w:rFonts w:ascii="Montserrat" w:cs="Montserrat" w:eastAsia="Montserrat" w:hAnsi="Montserrat"/>
          <w:sz w:val="22"/>
          <w:szCs w:val="22"/>
          <w:rtl w:val="0"/>
        </w:rPr>
        <w:t xml:space="preserve">Google Docs.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Montserrat" w:cs="Montserrat" w:eastAsia="Montserrat" w:hAnsi="Montserrat"/>
          <w:b w:val="0"/>
          <w:bCs w:val="0"/>
          <w:i w:val="0"/>
          <w:iCs w:val="0"/>
          <w:smallCaps w:val="0"/>
          <w:strike w:val="0"/>
          <w:color w:val="000000"/>
          <w:sz w:val="22"/>
          <w:szCs w:val="22"/>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vertAlign w:val="baseline"/>
          <w:rtl w:val="0"/>
        </w:rPr>
        <w:t xml:space="preserve">мова звітів: українська та англійська</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обсяг кожної мовної версії звіту: не менше 20, але не більше </w:t>
      </w:r>
      <w:r w:rsidDel="00000000" w:rsidR="00000000" w:rsidRPr="00000000">
        <w:rPr>
          <w:rFonts w:ascii="Montserrat" w:cs="Montserrat" w:eastAsia="Montserrat" w:hAnsi="Montserrat"/>
          <w:sz w:val="22"/>
          <w:szCs w:val="22"/>
          <w:rtl w:val="0"/>
        </w:rPr>
        <w:t xml:space="preserve">100</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сторінок основного тексту (без урахування додатків)</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7"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структура звітів визначається додатково у процесі переговорів між командою дослідників та Програмою EGAP: </w:t>
      </w:r>
    </w:p>
    <w:p w:rsidR="00000000" w:rsidDel="00000000" w:rsidP="00000000" w:rsidRDefault="00000000" w:rsidRPr="00000000" w14:paraId="000000C7">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Фінальний аналітичний звіт має бути написаний чіткою, лаконічною та професійною мовою, з дотриманням встановлених стандартів оформлення та якості аналітичних матеріалів, без граматичних помилок.</w:t>
      </w:r>
    </w:p>
    <w:p w:rsidR="00000000" w:rsidDel="00000000" w:rsidP="00000000" w:rsidRDefault="00000000" w:rsidRPr="00000000" w14:paraId="000000C8">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Результати дослідження, аналітичні продукти  є власністю EGAP і не можуть бути оприлюдненні у будь-який спосіб командою дослідників, дослідницькою організацією (установою) як у процесі дослідження, так і в майбутньому після завершення дослідження.</w:t>
      </w:r>
    </w:p>
    <w:p w:rsidR="00000000" w:rsidDel="00000000" w:rsidP="00000000" w:rsidRDefault="00000000" w:rsidRPr="00000000" w14:paraId="000000C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sz w:val="28"/>
          <w:szCs w:val="28"/>
        </w:rPr>
      </w:pPr>
      <w:bookmarkStart w:colFirst="0" w:colLast="0" w:name="_heading=h.yffoyjgmcxoz" w:id="10"/>
      <w:bookmarkEnd w:id="10"/>
      <w:r w:rsidDel="00000000" w:rsidR="00000000" w:rsidRPr="00000000">
        <w:rPr>
          <w:rtl w:val="0"/>
        </w:rPr>
      </w:r>
    </w:p>
    <w:p w:rsidR="00000000" w:rsidDel="00000000" w:rsidP="00000000" w:rsidRDefault="00000000" w:rsidRPr="00000000" w14:paraId="000000C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b w:val="1"/>
          <w:bCs w:val="1"/>
          <w:sz w:val="28"/>
          <w:szCs w:val="28"/>
        </w:rPr>
      </w:pPr>
      <w:bookmarkStart w:colFirst="0" w:colLast="0" w:name="_heading=h.krj7zd8viqmh" w:id="11"/>
      <w:bookmarkEnd w:id="11"/>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Вимоги до дослідницької організації (установи) </w:t>
      </w:r>
      <w:r w:rsidDel="00000000" w:rsidR="00000000" w:rsidRPr="00000000">
        <w:rPr>
          <w:rtl w:val="0"/>
        </w:rPr>
      </w:r>
    </w:p>
    <w:p w:rsidR="00000000" w:rsidDel="00000000" w:rsidP="00000000" w:rsidRDefault="00000000" w:rsidRPr="00000000" w14:paraId="000000C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left"/>
        <w:rPr>
          <w:rFonts w:ascii="Montserrat" w:cs="Montserrat" w:eastAsia="Montserrat" w:hAnsi="Montserrat"/>
          <w:sz w:val="22"/>
          <w:szCs w:val="22"/>
        </w:rPr>
      </w:pPr>
      <w:bookmarkStart w:colFirst="0" w:colLast="0" w:name="_heading=h.eye9vmlt7fe0" w:id="12"/>
      <w:bookmarkEnd w:id="12"/>
      <w:r w:rsidDel="00000000" w:rsidR="00000000" w:rsidRPr="00000000">
        <w:rPr>
          <w:rFonts w:ascii="Montserrat" w:cs="Montserrat" w:eastAsia="Montserrat" w:hAnsi="Montserrat"/>
          <w:sz w:val="22"/>
          <w:szCs w:val="22"/>
          <w:rtl w:val="0"/>
        </w:rPr>
        <w:t xml:space="preserve">Дослідження має бути виконане командою дослідників, які відповідають встановленим кваліфікаційним вимогам. Дослідницька організація (установа) має запропонувати склад команди та забезпечити належну організацію її роботи, зокрема здійснювати контроль якості виконання дослідницьких завдань і підготовки результатів дослідження.</w:t>
      </w:r>
    </w:p>
    <w:p w:rsidR="00000000" w:rsidDel="00000000" w:rsidP="00000000" w:rsidRDefault="00000000" w:rsidRPr="00000000" w14:paraId="000000CC">
      <w:pPr>
        <w:spacing w:after="120" w:line="24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Кваліфікаційні вимоги до </w:t>
      </w:r>
      <w:r w:rsidDel="00000000" w:rsidR="00000000" w:rsidRPr="00000000">
        <w:rPr>
          <w:rFonts w:ascii="Montserrat" w:cs="Montserrat" w:eastAsia="Montserrat" w:hAnsi="Montserrat"/>
          <w:sz w:val="22"/>
          <w:szCs w:val="22"/>
          <w:rtl w:val="0"/>
        </w:rPr>
        <w:t xml:space="preserve">дослідницької</w:t>
      </w:r>
      <w:r w:rsidDel="00000000" w:rsidR="00000000" w:rsidRPr="00000000">
        <w:rPr>
          <w:rFonts w:ascii="Montserrat" w:cs="Montserrat" w:eastAsia="Montserrat" w:hAnsi="Montserrat"/>
          <w:sz w:val="22"/>
          <w:szCs w:val="22"/>
          <w:rtl w:val="0"/>
        </w:rPr>
        <w:t xml:space="preserve"> організації (установи):</w:t>
      </w:r>
    </w:p>
    <w:p w:rsidR="00000000" w:rsidDel="00000000" w:rsidP="00000000" w:rsidRDefault="00000000" w:rsidRPr="00000000" w14:paraId="000000CD">
      <w:pPr>
        <w:numPr>
          <w:ilvl w:val="0"/>
          <w:numId w:val="3"/>
        </w:numPr>
        <w:spacing w:after="200" w:line="24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підтверджений релевантний досвід проведення соціологічних або аналітичних досліджень;</w:t>
      </w:r>
    </w:p>
    <w:p w:rsidR="00000000" w:rsidDel="00000000" w:rsidP="00000000" w:rsidRDefault="00000000" w:rsidRPr="00000000" w14:paraId="000000CE">
      <w:pPr>
        <w:numPr>
          <w:ilvl w:val="0"/>
          <w:numId w:val="3"/>
        </w:numPr>
        <w:spacing w:after="200" w:line="24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підтверджений досвід проведення за останні п’ять років досліджень громадської думки (соціологічних опитувань) із вибіркою респондентів обсягом не менше 2 000 осіб;</w:t>
      </w:r>
    </w:p>
    <w:p w:rsidR="00000000" w:rsidDel="00000000" w:rsidP="00000000" w:rsidRDefault="00000000" w:rsidRPr="00000000" w14:paraId="000000CF">
      <w:pPr>
        <w:numPr>
          <w:ilvl w:val="0"/>
          <w:numId w:val="3"/>
        </w:numPr>
        <w:spacing w:after="200" w:line="24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підтверджений досвід підготовки аналітичних продуктів (аналітичні звіти, дослідницькі доповіді тощо);</w:t>
      </w:r>
    </w:p>
    <w:p w:rsidR="00000000" w:rsidDel="00000000" w:rsidP="00000000" w:rsidRDefault="00000000" w:rsidRPr="00000000" w14:paraId="000000D0">
      <w:pPr>
        <w:numPr>
          <w:ilvl w:val="0"/>
          <w:numId w:val="3"/>
        </w:numPr>
        <w:spacing w:after="200" w:line="24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наявність у команді фахівців із розробки методології досліджень, аналітиків даних та інших необхідних компетенцій;</w:t>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sz w:val="22"/>
          <w:szCs w:val="22"/>
          <w:rtl w:val="0"/>
        </w:rPr>
        <w:t xml:space="preserve">організаційна та технічна спроможність для проведення дослідження на національному рівні.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right"/>
        <w:rPr>
          <w:rFonts w:ascii="Montserrat" w:cs="Montserrat" w:eastAsia="Montserrat" w:hAnsi="Montserrat"/>
          <w:b w:val="1"/>
          <w:bCs w:val="1"/>
          <w:sz w:val="28"/>
          <w:szCs w:val="28"/>
        </w:rPr>
      </w:pPr>
      <w:bookmarkStart w:colFirst="0" w:colLast="0" w:name="_heading=h.cnqxp2lh8dm3" w:id="13"/>
      <w:bookmarkEnd w:id="13"/>
      <w:r w:rsidDel="00000000" w:rsidR="00000000" w:rsidRPr="00000000">
        <w:br w:type="page"/>
      </w:r>
      <w:r w:rsidDel="00000000" w:rsidR="00000000" w:rsidRPr="00000000">
        <w:rPr>
          <w:rtl w:val="0"/>
        </w:rPr>
      </w:r>
    </w:p>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9" w:lineRule="auto"/>
        <w:ind w:left="0" w:right="0" w:firstLine="0"/>
        <w:jc w:val="right"/>
        <w:rPr>
          <w:rFonts w:ascii="Montserrat" w:cs="Montserrat" w:eastAsia="Montserrat" w:hAnsi="Montserrat"/>
          <w:b w:val="1"/>
          <w:bCs w:val="1"/>
          <w:sz w:val="28"/>
          <w:szCs w:val="28"/>
        </w:rPr>
      </w:pPr>
      <w:bookmarkStart w:colFirst="0" w:colLast="0" w:name="_heading=h.5a3wafcc3dcw" w:id="14"/>
      <w:bookmarkEnd w:id="14"/>
      <w:r w:rsidDel="00000000" w:rsidR="00000000" w:rsidRPr="00000000">
        <w:rPr>
          <w:rFonts w:ascii="Montserrat" w:cs="Montserrat" w:eastAsia="Montserrat" w:hAnsi="Montserrat"/>
          <w:b w:val="1"/>
          <w:bCs w:val="1"/>
          <w:sz w:val="28"/>
          <w:szCs w:val="28"/>
          <w:rtl w:val="0"/>
        </w:rPr>
        <w:t xml:space="preserve">Додаток 1</w:t>
      </w:r>
    </w:p>
    <w:p w:rsidR="00000000" w:rsidDel="00000000" w:rsidP="00000000" w:rsidRDefault="00000000" w:rsidRPr="00000000" w14:paraId="000000D7">
      <w:pPr>
        <w:numPr>
          <w:ilvl w:val="0"/>
          <w:numId w:val="1"/>
        </w:numPr>
        <w:spacing w:after="0" w:afterAutospacing="0" w:line="240" w:lineRule="auto"/>
        <w:ind w:left="72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Петиції до ОМС та ЦОВВ, </w:t>
      </w:r>
    </w:p>
    <w:p w:rsidR="00000000" w:rsidDel="00000000" w:rsidP="00000000" w:rsidRDefault="00000000" w:rsidRPr="00000000" w14:paraId="000000D8">
      <w:pPr>
        <w:numPr>
          <w:ilvl w:val="0"/>
          <w:numId w:val="1"/>
        </w:numPr>
        <w:spacing w:after="0" w:afterAutospacing="0" w:line="240" w:lineRule="auto"/>
        <w:ind w:left="72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Консультації з громадськістю (публічні консультації), </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Громадський бюджет (бюджет участі), </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Електроні звернення, </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Звернення до органів місцевого самоврядування щодо вирішення місцевих проблем  (“Відкрите місто”), </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Громадські слухання та громадські асамблеї, </w:t>
      </w:r>
    </w:p>
    <w:p w:rsidR="00000000" w:rsidDel="00000000" w:rsidP="00000000" w:rsidRDefault="00000000" w:rsidRPr="00000000" w14:paraId="000000DD">
      <w:pPr>
        <w:numPr>
          <w:ilvl w:val="0"/>
          <w:numId w:val="1"/>
        </w:numPr>
        <w:spacing w:after="240" w:before="0" w:beforeAutospacing="0" w:line="276" w:lineRule="auto"/>
        <w:ind w:left="720" w:hanging="360"/>
        <w:rPr>
          <w:rFonts w:ascii="Montserrat" w:cs="Montserrat" w:eastAsia="Montserrat" w:hAnsi="Montserrat"/>
          <w:sz w:val="22"/>
          <w:szCs w:val="22"/>
          <w:u w:val="none"/>
        </w:rPr>
      </w:pPr>
      <w:r w:rsidDel="00000000" w:rsidR="00000000" w:rsidRPr="00000000">
        <w:rPr>
          <w:rFonts w:ascii="Montserrat" w:cs="Montserrat" w:eastAsia="Montserrat" w:hAnsi="Montserrat"/>
          <w:sz w:val="22"/>
          <w:szCs w:val="22"/>
          <w:rtl w:val="0"/>
        </w:rPr>
        <w:t xml:space="preserve">Опитування в додатку “Дія”.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Цей перелік не є вичерпний і команда дослідників може обґрунтовано додавати інші інституалізовані інструменти участі громадськості.</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rPr>
          <w:rFonts w:ascii="Montserrat" w:cs="Montserrat" w:eastAsia="Montserrat" w:hAnsi="Montserrat"/>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-720089</wp:posOffset>
              </wp:positionH>
              <wp:positionV relativeFrom="paragraph">
                <wp:posOffset>0</wp:posOffset>
              </wp:positionV>
              <wp:extent cx="6172200" cy="274320"/>
              <wp:effectExtent b="0" l="0" r="0" t="0"/>
              <wp:wrapNone/>
              <wp:docPr id="1" name=""/>
              <a:graphic>
                <a:graphicData uri="http://schemas.microsoft.com/office/word/2010/wordprocessingGroup">
                  <wpg:wgp>
                    <wpg:cNvGrpSpPr/>
                    <wpg:grpSpPr>
                      <a:xfrm>
                        <a:off x="2259900" y="3642825"/>
                        <a:ext cx="6172200" cy="274320"/>
                        <a:chOff x="2259900" y="3642825"/>
                        <a:chExt cx="6172200" cy="274350"/>
                      </a:xfrm>
                    </wpg:grpSpPr>
                    <wpg:grpSp>
                      <wpg:cNvGrpSpPr/>
                      <wpg:grpSpPr>
                        <a:xfrm>
                          <a:off x="2259900" y="3642840"/>
                          <a:ext cx="6172200" cy="274320"/>
                          <a:chOff x="0" y="0"/>
                          <a:chExt cx="6172200" cy="274320"/>
                        </a:xfrm>
                      </wpg:grpSpPr>
                      <wps:wsp>
                        <wps:cNvSpPr/>
                        <wps:cNvPr id="3" name="Shape 3"/>
                        <wps:spPr>
                          <a:xfrm>
                            <a:off x="0" y="0"/>
                            <a:ext cx="6172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8600" y="0"/>
                            <a:ext cx="5943600" cy="27432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9525"/>
                            <a:ext cx="5943600" cy="2527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1"/>
                                  <w:strike w:val="0"/>
                                  <w:color w:val="000000"/>
                                  <w:sz w:val="20"/>
                                  <w:vertAlign w:val="baseline"/>
                                </w:rPr>
                                <w:t xml:space="preserve">ФОНД СХІДНА ЄВРОПА</w:t>
                              </w:r>
                              <w:r w:rsidDel="00000000" w:rsidR="00000000" w:rsidRPr="00000000">
                                <w:rPr>
                                  <w:rFonts w:ascii="Arial" w:cs="Arial" w:eastAsia="Arial" w:hAnsi="Arial"/>
                                  <w:b w:val="0"/>
                                  <w:i w:val="0"/>
                                  <w:smallCaps w:val="1"/>
                                  <w:strike w:val="0"/>
                                  <w:color w:val="808080"/>
                                  <w:sz w:val="20"/>
                                  <w:vertAlign w:val="baseline"/>
                                </w:rPr>
                                <w:t xml:space="preserve"> | </w:t>
                              </w:r>
                              <w:r w:rsidDel="00000000" w:rsidR="00000000" w:rsidRPr="00000000">
                                <w:rPr>
                                  <w:rFonts w:ascii="Arial" w:cs="Arial" w:eastAsia="Arial" w:hAnsi="Arial"/>
                                  <w:b w:val="0"/>
                                  <w:i w:val="0"/>
                                  <w:smallCaps w:val="0"/>
                                  <w:strike w:val="0"/>
                                  <w:color w:val="808080"/>
                                  <w:sz w:val="20"/>
                                  <w:vertAlign w:val="baseline"/>
                                </w:rPr>
                                <w:t xml:space="preserve">ТЗ для проведення дослідження</w:t>
                              </w:r>
                            </w:p>
                          </w:txbxContent>
                        </wps:txbx>
                        <wps:bodyPr anchorCtr="0" anchor="t" bIns="45700" lIns="0" spcFirstLastPara="1" rIns="0"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-720089</wp:posOffset>
              </wp:positionH>
              <wp:positionV relativeFrom="paragraph">
                <wp:posOffset>0</wp:posOffset>
              </wp:positionV>
              <wp:extent cx="6172200" cy="27432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72200" cy="2743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630.0" w:type="dxa"/>
      <w:jc w:val="left"/>
      <w:tblLayout w:type="fixed"/>
      <w:tblLook w:val="0600"/>
    </w:tblPr>
    <w:tblGrid>
      <w:gridCol w:w="3210"/>
      <w:gridCol w:w="3210"/>
      <w:gridCol w:w="3210"/>
      <w:tblGridChange w:id="0">
        <w:tblGrid>
          <w:gridCol w:w="3210"/>
          <w:gridCol w:w="3210"/>
          <w:gridCol w:w="3210"/>
        </w:tblGrid>
      </w:tblGridChange>
    </w:tblGrid>
    <w:tr>
      <w:trPr>
        <w:cantSplit w:val="0"/>
        <w:trHeight w:val="300" w:hRule="atLeast"/>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630.0" w:type="dxa"/>
      <w:jc w:val="left"/>
      <w:tblLayout w:type="fixed"/>
      <w:tblLook w:val="0600"/>
    </w:tblPr>
    <w:tblGrid>
      <w:gridCol w:w="3210"/>
      <w:gridCol w:w="3210"/>
      <w:gridCol w:w="3210"/>
      <w:tblGridChange w:id="0">
        <w:tblGrid>
          <w:gridCol w:w="3210"/>
          <w:gridCol w:w="3210"/>
          <w:gridCol w:w="3210"/>
        </w:tblGrid>
      </w:tblGridChange>
    </w:tblGrid>
    <w:tr>
      <w:trPr>
        <w:cantSplit w:val="0"/>
        <w:trHeight w:val="300" w:hRule="atLeast"/>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420" w:hanging="360"/>
      </w:pPr>
      <w:rPr>
        <w:rFonts w:ascii="Noto Sans Symbols" w:cs="Noto Sans Symbols" w:eastAsia="Noto Sans Symbols" w:hAnsi="Noto Sans Symbols"/>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1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2">
    <w:lvl w:ilvl="0">
      <w:start w:val="1"/>
      <w:numFmt w:val="bullet"/>
      <w:lvlText w:val="●"/>
      <w:lvlJc w:val="left"/>
      <w:pPr>
        <w:ind w:left="420" w:hanging="360"/>
      </w:pPr>
      <w:rPr>
        <w:rFonts w:ascii="Noto Sans Symbols" w:cs="Noto Sans Symbols" w:eastAsia="Noto Sans Symbols" w:hAnsi="Noto Sans Symbols"/>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Play" w:cs="Play" w:eastAsia="Play" w:hAnsi="Play"/>
      <w:color w:val="0f4761"/>
      <w:sz w:val="32"/>
      <w:szCs w:val="32"/>
    </w:rPr>
  </w:style>
  <w:style w:type="paragraph" w:styleId="Heading2">
    <w:name w:val="heading 2"/>
    <w:basedOn w:val="Normal"/>
    <w:next w:val="Normal"/>
    <w:pPr>
      <w:keepNext w:val="1"/>
      <w:keepLines w:val="1"/>
      <w:spacing w:after="0" w:before="40" w:lineRule="auto"/>
    </w:pPr>
    <w:rPr>
      <w:rFonts w:ascii="Play" w:cs="Play" w:eastAsia="Play" w:hAnsi="Play"/>
      <w:color w:val="0f4761"/>
      <w:sz w:val="26"/>
      <w:szCs w:val="26"/>
    </w:rPr>
  </w:style>
  <w:style w:type="paragraph" w:styleId="Heading3">
    <w:name w:val="heading 3"/>
    <w:basedOn w:val="Normal"/>
    <w:next w:val="Normal"/>
    <w:pPr>
      <w:keepNext w:val="1"/>
      <w:keepLines w:val="1"/>
      <w:spacing w:after="0" w:before="40" w:lineRule="auto"/>
    </w:pPr>
    <w:rPr>
      <w:rFonts w:ascii="Play" w:cs="Play" w:eastAsia="Play" w:hAnsi="Play"/>
      <w:color w:val="0a2f4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maMnfwuiV2kxCEQY7dcvQlzgQ==">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0x010100E25D24EC837EF84B812BDD551D1742FF</vt:lpwstr>
  </property>
</Properties>
</file>