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5316" w14:textId="77777777" w:rsidR="009C7F09" w:rsidRPr="00EE51BB" w:rsidRDefault="009C7F09" w:rsidP="00EE51BB">
      <w:pPr>
        <w:widowControl w:val="0"/>
        <w:ind w:right="2601"/>
        <w:rPr>
          <w:rFonts w:ascii="Montserrat" w:eastAsia="Montserrat" w:hAnsi="Montserrat" w:cs="Montserrat"/>
          <w:szCs w:val="24"/>
          <w:lang w:val="uk-UA"/>
        </w:rPr>
      </w:pPr>
    </w:p>
    <w:p w14:paraId="283C724C" w14:textId="77777777" w:rsidR="009C7F09" w:rsidRPr="00EE51BB" w:rsidRDefault="009C7F09" w:rsidP="00BD3A23">
      <w:pPr>
        <w:widowControl w:val="0"/>
        <w:ind w:left="2004" w:right="2601"/>
        <w:jc w:val="center"/>
        <w:rPr>
          <w:rFonts w:ascii="Times New Roman" w:eastAsia="Montserrat" w:hAnsi="Times New Roman" w:cs="Times New Roman"/>
          <w:b/>
          <w:szCs w:val="24"/>
          <w:lang w:val="uk-UA"/>
        </w:rPr>
      </w:pPr>
      <w:r w:rsidRPr="00EE51BB">
        <w:rPr>
          <w:rFonts w:ascii="Times New Roman" w:eastAsia="Montserrat" w:hAnsi="Times New Roman" w:cs="Times New Roman"/>
          <w:b/>
          <w:szCs w:val="24"/>
          <w:lang w:val="uk-UA"/>
        </w:rPr>
        <w:t>ТЕХНІЧНЕ ЗАВДАННЯ</w:t>
      </w:r>
    </w:p>
    <w:p w14:paraId="4F5AD250" w14:textId="77777777" w:rsidR="009C7F09" w:rsidRPr="00EE51BB" w:rsidRDefault="009C7F09" w:rsidP="00EE51BB">
      <w:pPr>
        <w:widowControl w:val="0"/>
        <w:ind w:right="2601"/>
        <w:rPr>
          <w:rFonts w:ascii="Times New Roman" w:eastAsia="Montserrat" w:hAnsi="Times New Roman" w:cs="Times New Roman"/>
          <w:szCs w:val="24"/>
          <w:lang w:val="uk-UA"/>
        </w:rPr>
      </w:pPr>
    </w:p>
    <w:tbl>
      <w:tblPr>
        <w:tblW w:w="9680" w:type="dxa"/>
        <w:tblInd w:w="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80"/>
        <w:gridCol w:w="7500"/>
      </w:tblGrid>
      <w:tr w:rsidR="009C7F09" w:rsidRPr="001452CD" w14:paraId="21BD06CA" w14:textId="77777777" w:rsidTr="003537ED"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33308" w14:textId="77777777" w:rsidR="009C7F09" w:rsidRPr="00EE51BB" w:rsidRDefault="009C7F09" w:rsidP="00BD3A23">
            <w:pPr>
              <w:widowControl w:val="0"/>
              <w:spacing w:before="51"/>
              <w:ind w:right="190"/>
              <w:jc w:val="both"/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</w:pPr>
            <w:r w:rsidRPr="00EE51BB"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  <w:t xml:space="preserve">Назва програми: 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0431" w14:textId="77777777" w:rsidR="00911EF9" w:rsidRPr="00911EF9" w:rsidRDefault="00911EF9" w:rsidP="00911EF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911EF9">
              <w:rPr>
                <w:rFonts w:ascii="Times New Roman" w:hAnsi="Times New Roman" w:cs="Times New Roman"/>
                <w:szCs w:val="24"/>
                <w:lang w:val="uk-UA"/>
              </w:rPr>
              <w:t>Електронне урядування задля підзвітності влади та участі громади (</w:t>
            </w:r>
            <w:r w:rsidRPr="00911EF9">
              <w:rPr>
                <w:rFonts w:ascii="Times New Roman" w:hAnsi="Times New Roman" w:cs="Times New Roman"/>
                <w:szCs w:val="24"/>
              </w:rPr>
              <w:t>EGAP</w:t>
            </w:r>
            <w:r w:rsidRPr="00911EF9">
              <w:rPr>
                <w:rFonts w:ascii="Times New Roman" w:hAnsi="Times New Roman" w:cs="Times New Roman"/>
                <w:szCs w:val="24"/>
                <w:lang w:val="uk-UA"/>
              </w:rPr>
              <w:t>), 3 фаза, що фінансується Урядом Швейцарської Конфедерації через Швейцарську агенцію розвитку і співробітництва (</w:t>
            </w:r>
            <w:r w:rsidRPr="00911EF9">
              <w:rPr>
                <w:rFonts w:ascii="Times New Roman" w:hAnsi="Times New Roman" w:cs="Times New Roman"/>
                <w:szCs w:val="24"/>
              </w:rPr>
              <w:t>SDC</w:t>
            </w:r>
            <w:r w:rsidRPr="00911EF9">
              <w:rPr>
                <w:rFonts w:ascii="Times New Roman" w:hAnsi="Times New Roman" w:cs="Times New Roman"/>
                <w:szCs w:val="24"/>
                <w:lang w:val="uk-UA"/>
              </w:rPr>
              <w:t>)</w:t>
            </w:r>
          </w:p>
          <w:p w14:paraId="2F09B04B" w14:textId="18D74A81" w:rsidR="009C7F09" w:rsidRPr="00EE51BB" w:rsidRDefault="009C7F09" w:rsidP="00BD3A23">
            <w:pPr>
              <w:widowControl w:val="0"/>
              <w:spacing w:before="51"/>
              <w:ind w:left="141" w:right="1265"/>
              <w:jc w:val="both"/>
              <w:rPr>
                <w:rFonts w:ascii="Times New Roman" w:eastAsia="Montserrat" w:hAnsi="Times New Roman" w:cs="Times New Roman"/>
                <w:szCs w:val="24"/>
                <w:lang w:val="uk-UA"/>
              </w:rPr>
            </w:pPr>
          </w:p>
        </w:tc>
      </w:tr>
      <w:tr w:rsidR="009C7F09" w:rsidRPr="00EE51BB" w14:paraId="7E584E4A" w14:textId="77777777" w:rsidTr="00EE51BB">
        <w:trPr>
          <w:trHeight w:val="564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292E" w14:textId="77777777" w:rsidR="009C7F09" w:rsidRPr="00EE51BB" w:rsidRDefault="009C7F09" w:rsidP="00BD3A23">
            <w:pPr>
              <w:widowControl w:val="0"/>
              <w:spacing w:before="51"/>
              <w:ind w:right="190"/>
              <w:jc w:val="both"/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</w:pPr>
            <w:r w:rsidRPr="00EE51BB"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  <w:t>Опис завдання: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B395" w14:textId="7459BCA5" w:rsidR="009C7F09" w:rsidRPr="00EE51BB" w:rsidRDefault="00EE51BB" w:rsidP="00EE51BB">
            <w:pPr>
              <w:widowControl w:val="0"/>
              <w:ind w:left="141" w:right="1952"/>
              <w:jc w:val="both"/>
              <w:rPr>
                <w:rFonts w:ascii="Times New Roman" w:eastAsia="Montserrat" w:hAnsi="Times New Roman" w:cs="Times New Roman"/>
                <w:szCs w:val="24"/>
                <w:lang w:val="uk-UA"/>
              </w:rPr>
            </w:pPr>
            <w:r w:rsidRPr="00EE51BB">
              <w:rPr>
                <w:rFonts w:ascii="Times New Roman" w:hAnsi="Times New Roman" w:cs="Times New Roman"/>
                <w:szCs w:val="24"/>
                <w:lang w:val="uk-UA"/>
              </w:rPr>
              <w:t>розробка дизайн-проєкту Дія Центру у м. Ромни</w:t>
            </w:r>
          </w:p>
        </w:tc>
      </w:tr>
      <w:tr w:rsidR="009C7F09" w:rsidRPr="00EE51BB" w14:paraId="5A71E8FA" w14:textId="77777777" w:rsidTr="003537ED"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740E" w14:textId="77777777" w:rsidR="009C7F09" w:rsidRPr="00EE51BB" w:rsidRDefault="009C7F09" w:rsidP="00BD3A23">
            <w:pPr>
              <w:widowControl w:val="0"/>
              <w:spacing w:before="51"/>
              <w:ind w:right="-19"/>
              <w:jc w:val="both"/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</w:pPr>
            <w:r w:rsidRPr="00EE51BB"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  <w:t xml:space="preserve">Місце виконання робіт: 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0AA4" w14:textId="6A2E127B" w:rsidR="009C7F09" w:rsidRPr="00EE51BB" w:rsidRDefault="00EE51BB" w:rsidP="00BD3A23">
            <w:pPr>
              <w:widowControl w:val="0"/>
              <w:ind w:left="141" w:right="1952" w:firstLine="3"/>
              <w:rPr>
                <w:rFonts w:ascii="Times New Roman" w:eastAsia="Montserrat" w:hAnsi="Times New Roman" w:cs="Times New Roman"/>
                <w:szCs w:val="24"/>
                <w:lang w:val="uk-UA"/>
              </w:rPr>
            </w:pPr>
            <w:r w:rsidRPr="00EE51BB">
              <w:rPr>
                <w:rFonts w:ascii="Times New Roman" w:hAnsi="Times New Roman" w:cs="Times New Roman"/>
                <w:szCs w:val="24"/>
                <w:lang w:val="uk-UA"/>
              </w:rPr>
              <w:t xml:space="preserve">кадастровий номер земельної ділянки: </w:t>
            </w:r>
            <w:r w:rsidRPr="00EE51B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5910700000:05:017:0003, </w:t>
            </w:r>
            <w:r w:rsidR="009C7F09" w:rsidRPr="00EE51BB">
              <w:rPr>
                <w:rFonts w:ascii="Times New Roman" w:eastAsia="Montserrat" w:hAnsi="Times New Roman" w:cs="Times New Roman"/>
                <w:szCs w:val="24"/>
                <w:lang w:val="uk-UA"/>
              </w:rPr>
              <w:t xml:space="preserve">вул. </w:t>
            </w:r>
            <w:proofErr w:type="spellStart"/>
            <w:r w:rsidRPr="00EE51BB">
              <w:rPr>
                <w:rFonts w:ascii="Times New Roman" w:eastAsia="Montserrat" w:hAnsi="Times New Roman" w:cs="Times New Roman"/>
                <w:szCs w:val="24"/>
                <w:lang w:val="uk-UA"/>
              </w:rPr>
              <w:t>Гостиннодвірська</w:t>
            </w:r>
            <w:proofErr w:type="spellEnd"/>
            <w:r w:rsidR="009C7F09" w:rsidRPr="00EE51BB">
              <w:rPr>
                <w:rFonts w:ascii="Times New Roman" w:eastAsia="Montserrat" w:hAnsi="Times New Roman" w:cs="Times New Roman"/>
                <w:szCs w:val="24"/>
                <w:lang w:val="uk-UA"/>
              </w:rPr>
              <w:t xml:space="preserve">, м. </w:t>
            </w:r>
            <w:r w:rsidRPr="00EE51BB">
              <w:rPr>
                <w:rFonts w:ascii="Times New Roman" w:eastAsia="Montserrat" w:hAnsi="Times New Roman" w:cs="Times New Roman"/>
                <w:szCs w:val="24"/>
                <w:lang w:val="uk-UA"/>
              </w:rPr>
              <w:t>Ромни</w:t>
            </w:r>
            <w:r w:rsidR="009C7F09" w:rsidRPr="00EE51BB">
              <w:rPr>
                <w:rFonts w:ascii="Times New Roman" w:eastAsia="Montserrat" w:hAnsi="Times New Roman" w:cs="Times New Roman"/>
                <w:szCs w:val="24"/>
                <w:lang w:val="uk-UA"/>
              </w:rPr>
              <w:t xml:space="preserve">, </w:t>
            </w:r>
            <w:r w:rsidRPr="00EE51BB">
              <w:rPr>
                <w:rFonts w:ascii="Times New Roman" w:eastAsia="Montserrat" w:hAnsi="Times New Roman" w:cs="Times New Roman"/>
                <w:szCs w:val="24"/>
                <w:lang w:val="uk-UA"/>
              </w:rPr>
              <w:t>Сумська</w:t>
            </w:r>
            <w:r w:rsidR="009C7F09" w:rsidRPr="00EE51BB">
              <w:rPr>
                <w:rFonts w:ascii="Times New Roman" w:eastAsia="Montserrat" w:hAnsi="Times New Roman" w:cs="Times New Roman"/>
                <w:szCs w:val="24"/>
                <w:lang w:val="uk-UA"/>
              </w:rPr>
              <w:t xml:space="preserve"> область</w:t>
            </w:r>
          </w:p>
        </w:tc>
      </w:tr>
      <w:tr w:rsidR="009C7F09" w:rsidRPr="00EE51BB" w14:paraId="3E375DC2" w14:textId="77777777" w:rsidTr="003537ED"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AFE3" w14:textId="77777777" w:rsidR="009C7F09" w:rsidRPr="00EE51BB" w:rsidRDefault="009C7F09" w:rsidP="00BD3A23">
            <w:pPr>
              <w:widowControl w:val="0"/>
              <w:spacing w:before="51"/>
              <w:ind w:right="190"/>
              <w:jc w:val="both"/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</w:pPr>
            <w:r w:rsidRPr="00EE51BB">
              <w:rPr>
                <w:rFonts w:ascii="Times New Roman" w:eastAsia="Montserrat" w:hAnsi="Times New Roman" w:cs="Times New Roman"/>
                <w:b/>
                <w:szCs w:val="24"/>
                <w:lang w:val="uk-UA"/>
              </w:rPr>
              <w:t>Термін реалізації робіт: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74FA" w14:textId="27DC7614" w:rsidR="009C7F09" w:rsidRPr="00EE51BB" w:rsidRDefault="0058167B" w:rsidP="00BD3A23">
            <w:pPr>
              <w:pStyle w:val="2"/>
              <w:keepNext w:val="0"/>
              <w:keepLines w:val="0"/>
              <w:widowControl w:val="0"/>
              <w:spacing w:before="0" w:line="291" w:lineRule="auto"/>
              <w:ind w:left="141"/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</w:pPr>
            <w:r w:rsidRPr="00EE51BB"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  <w:t xml:space="preserve">до </w:t>
            </w:r>
            <w:r w:rsidR="00911EF9"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  <w:t>15</w:t>
            </w:r>
            <w:r w:rsidRPr="00EE51BB"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="00911EF9"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  <w:t>червня</w:t>
            </w:r>
            <w:r w:rsidRPr="00EE51BB"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  <w:t xml:space="preserve"> 202</w:t>
            </w:r>
            <w:r w:rsidR="00911EF9"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  <w:t>6</w:t>
            </w:r>
            <w:r w:rsidRPr="00EE51BB">
              <w:rPr>
                <w:rFonts w:eastAsia="Montserrat"/>
                <w:b w:val="0"/>
                <w:bCs/>
                <w:color w:val="auto"/>
                <w:sz w:val="24"/>
                <w:szCs w:val="24"/>
                <w:lang w:val="uk-UA"/>
              </w:rPr>
              <w:t xml:space="preserve"> року</w:t>
            </w:r>
          </w:p>
          <w:p w14:paraId="53B768AC" w14:textId="77777777" w:rsidR="009C7F09" w:rsidRPr="00EE51BB" w:rsidRDefault="009C7F09" w:rsidP="00BD3A23">
            <w:pPr>
              <w:widowControl w:val="0"/>
              <w:spacing w:before="51"/>
              <w:ind w:left="141" w:right="1265"/>
              <w:jc w:val="both"/>
              <w:rPr>
                <w:rFonts w:ascii="Times New Roman" w:eastAsia="Montserrat" w:hAnsi="Times New Roman" w:cs="Times New Roman"/>
                <w:szCs w:val="24"/>
                <w:lang w:val="uk-UA"/>
              </w:rPr>
            </w:pPr>
          </w:p>
        </w:tc>
      </w:tr>
    </w:tbl>
    <w:p w14:paraId="6D14BC0F" w14:textId="77777777" w:rsidR="009C7F09" w:rsidRPr="00EE51BB" w:rsidRDefault="009C7F09" w:rsidP="00BD3A23">
      <w:pPr>
        <w:rPr>
          <w:szCs w:val="24"/>
          <w:lang w:val="uk-UA"/>
        </w:rPr>
      </w:pPr>
    </w:p>
    <w:p w14:paraId="0BD3406F" w14:textId="77777777" w:rsidR="009C7F09" w:rsidRPr="00EE51BB" w:rsidRDefault="009C7F09" w:rsidP="00EE51BB">
      <w:pPr>
        <w:widowControl w:val="0"/>
        <w:ind w:right="71"/>
        <w:rPr>
          <w:rFonts w:ascii="Times New Roman" w:eastAsia="Montserrat" w:hAnsi="Times New Roman" w:cs="Times New Roman"/>
          <w:szCs w:val="24"/>
          <w:lang w:val="uk-UA"/>
        </w:rPr>
      </w:pPr>
    </w:p>
    <w:p w14:paraId="425BA409" w14:textId="24E35CC7" w:rsidR="009C7F09" w:rsidRPr="00EE51BB" w:rsidRDefault="009C7F09" w:rsidP="00BD3A23">
      <w:pPr>
        <w:widowControl w:val="0"/>
        <w:jc w:val="center"/>
        <w:rPr>
          <w:rFonts w:ascii="Times New Roman" w:eastAsia="Montserrat" w:hAnsi="Times New Roman" w:cs="Times New Roman"/>
          <w:b/>
          <w:bCs/>
          <w:szCs w:val="24"/>
          <w:lang w:val="uk-UA"/>
        </w:rPr>
      </w:pPr>
      <w:r w:rsidRPr="00EE51BB">
        <w:rPr>
          <w:rFonts w:ascii="Times New Roman" w:eastAsia="Montserrat" w:hAnsi="Times New Roman" w:cs="Times New Roman"/>
          <w:b/>
          <w:bCs/>
          <w:szCs w:val="24"/>
          <w:lang w:val="uk-UA"/>
        </w:rPr>
        <w:t xml:space="preserve">Перелік основних даних та вимог до </w:t>
      </w:r>
      <w:r w:rsidR="007E60A4">
        <w:rPr>
          <w:rFonts w:ascii="Times New Roman" w:eastAsia="Montserrat" w:hAnsi="Times New Roman" w:cs="Times New Roman"/>
          <w:b/>
          <w:bCs/>
          <w:szCs w:val="24"/>
          <w:lang w:val="uk-UA"/>
        </w:rPr>
        <w:t>дизайн-проєкту</w:t>
      </w:r>
      <w:r w:rsidRPr="00EE51BB">
        <w:rPr>
          <w:rFonts w:ascii="Times New Roman" w:eastAsia="Montserrat" w:hAnsi="Times New Roman" w:cs="Times New Roman"/>
          <w:b/>
          <w:bCs/>
          <w:szCs w:val="24"/>
          <w:lang w:val="uk-UA"/>
        </w:rPr>
        <w:t xml:space="preserve"> будівлі Дія Центру у </w:t>
      </w:r>
      <w:r w:rsidR="00EE51BB" w:rsidRPr="00EE51BB">
        <w:rPr>
          <w:rFonts w:ascii="Times New Roman" w:eastAsia="Montserrat" w:hAnsi="Times New Roman" w:cs="Times New Roman"/>
          <w:b/>
          <w:bCs/>
          <w:szCs w:val="24"/>
          <w:lang w:val="uk-UA"/>
        </w:rPr>
        <w:t>Роменській</w:t>
      </w:r>
      <w:r w:rsidRPr="00EE51BB">
        <w:rPr>
          <w:rFonts w:ascii="Times New Roman" w:eastAsia="Montserrat" w:hAnsi="Times New Roman" w:cs="Times New Roman"/>
          <w:b/>
          <w:bCs/>
          <w:szCs w:val="24"/>
          <w:lang w:val="uk-UA"/>
        </w:rPr>
        <w:t xml:space="preserve"> міській територіальній громаді </w:t>
      </w:r>
    </w:p>
    <w:p w14:paraId="50B0D292" w14:textId="77777777" w:rsidR="009C7F09" w:rsidRPr="00EE51BB" w:rsidRDefault="009C7F09" w:rsidP="00BD3A23">
      <w:pPr>
        <w:widowControl w:val="0"/>
        <w:jc w:val="center"/>
        <w:rPr>
          <w:rFonts w:ascii="Times New Roman" w:eastAsia="Montserrat" w:hAnsi="Times New Roman" w:cs="Times New Roman"/>
          <w:b/>
          <w:bCs/>
          <w:szCs w:val="24"/>
          <w:lang w:val="uk-UA"/>
        </w:rPr>
      </w:pPr>
    </w:p>
    <w:p w14:paraId="0AE5E9EC" w14:textId="77777777" w:rsidR="00EE51BB" w:rsidRPr="00EE51BB" w:rsidRDefault="00EE51BB" w:rsidP="00EE51BB">
      <w:pPr>
        <w:pStyle w:val="afc"/>
        <w:numPr>
          <w:ilvl w:val="0"/>
          <w:numId w:val="46"/>
        </w:numPr>
        <w:spacing w:after="160" w:line="278" w:lineRule="auto"/>
        <w:contextualSpacing/>
        <w:rPr>
          <w:rFonts w:ascii="Times New Roman" w:hAnsi="Times New Roman" w:cs="Times New Roman"/>
          <w:b/>
          <w:bCs/>
          <w:szCs w:val="24"/>
          <w:lang w:val="uk-UA"/>
        </w:rPr>
      </w:pPr>
      <w:r w:rsidRPr="00EE51BB">
        <w:rPr>
          <w:rFonts w:ascii="Times New Roman" w:hAnsi="Times New Roman" w:cs="Times New Roman"/>
          <w:b/>
          <w:bCs/>
          <w:szCs w:val="24"/>
          <w:lang w:val="uk-UA"/>
        </w:rPr>
        <w:t>Загальна інформація</w:t>
      </w:r>
    </w:p>
    <w:p w14:paraId="314BAB32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Об’єкт: Дія Центр м. Ромни (загальний опис наведено у [1])</w:t>
      </w:r>
    </w:p>
    <w:p w14:paraId="3EF37A4D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Тип будівлі: громадська будівля, окремо стояча </w:t>
      </w:r>
    </w:p>
    <w:p w14:paraId="1DA7AD59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Загальна площа: орієнтовно 400 м² (розмір 18 м х 22,5 м – 3 х 9 модулів розміром 6 м х 2,5 м)</w:t>
      </w:r>
    </w:p>
    <w:p w14:paraId="44B1ECD9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Поверховість: 1 поверх</w:t>
      </w:r>
    </w:p>
    <w:p w14:paraId="78D81F8A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Висота приміщень: 3 м</w:t>
      </w:r>
    </w:p>
    <w:p w14:paraId="163EE1C1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Висота технічного простору над стелею: 0,5 м</w:t>
      </w:r>
    </w:p>
    <w:p w14:paraId="05675CE5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</w:p>
    <w:p w14:paraId="69635E02" w14:textId="77777777" w:rsidR="00EE51BB" w:rsidRPr="00EE51BB" w:rsidRDefault="00EE51BB" w:rsidP="00EE51BB">
      <w:pPr>
        <w:pStyle w:val="afc"/>
        <w:numPr>
          <w:ilvl w:val="0"/>
          <w:numId w:val="46"/>
        </w:numPr>
        <w:spacing w:after="160" w:line="278" w:lineRule="auto"/>
        <w:contextualSpacing/>
        <w:rPr>
          <w:rFonts w:ascii="Times New Roman" w:hAnsi="Times New Roman" w:cs="Times New Roman"/>
          <w:b/>
          <w:bCs/>
          <w:szCs w:val="24"/>
          <w:lang w:val="uk-UA"/>
        </w:rPr>
      </w:pPr>
      <w:r w:rsidRPr="00EE51BB">
        <w:rPr>
          <w:rFonts w:ascii="Times New Roman" w:hAnsi="Times New Roman" w:cs="Times New Roman"/>
          <w:b/>
          <w:bCs/>
          <w:szCs w:val="24"/>
          <w:lang w:val="uk-UA"/>
        </w:rPr>
        <w:t>Мета проєкту</w:t>
      </w:r>
    </w:p>
    <w:p w14:paraId="241A61FF" w14:textId="51819DF2" w:rsidR="00EE51BB" w:rsidRPr="00EE51BB" w:rsidRDefault="00EE51BB" w:rsidP="007E60A4">
      <w:pPr>
        <w:pStyle w:val="afc"/>
        <w:jc w:val="both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Створення сучасного, функціонального та інклюзивного дизайн‑проєкту Дія Центру у </w:t>
      </w:r>
      <w:r w:rsidR="00911EF9">
        <w:rPr>
          <w:rFonts w:ascii="Times New Roman" w:hAnsi="Times New Roman" w:cs="Times New Roman"/>
          <w:szCs w:val="24"/>
          <w:lang w:val="uk-UA"/>
        </w:rPr>
        <w:t xml:space="preserve">        </w:t>
      </w:r>
      <w:r w:rsidRPr="00EE51BB">
        <w:rPr>
          <w:rFonts w:ascii="Times New Roman" w:hAnsi="Times New Roman" w:cs="Times New Roman"/>
          <w:szCs w:val="24"/>
          <w:lang w:val="uk-UA"/>
        </w:rPr>
        <w:t xml:space="preserve">м. Ромни </w:t>
      </w:r>
      <w:r w:rsidR="00911EF9">
        <w:rPr>
          <w:rFonts w:ascii="Times New Roman" w:hAnsi="Times New Roman" w:cs="Times New Roman"/>
          <w:szCs w:val="24"/>
          <w:lang w:val="uk-UA"/>
        </w:rPr>
        <w:t xml:space="preserve">Сумської області </w:t>
      </w:r>
      <w:r w:rsidRPr="00EE51BB">
        <w:rPr>
          <w:rFonts w:ascii="Times New Roman" w:hAnsi="Times New Roman" w:cs="Times New Roman"/>
          <w:szCs w:val="24"/>
          <w:lang w:val="uk-UA"/>
        </w:rPr>
        <w:t xml:space="preserve">відповідно до бренд‑ідентичності “Центр Дії” (див. додатки 1-5 до [2]), вимог чинних будівельних нормативних документів, норм безпеки та принципів 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клієнтоорієнтованості</w:t>
      </w:r>
      <w:proofErr w:type="spellEnd"/>
    </w:p>
    <w:p w14:paraId="232E435D" w14:textId="77777777" w:rsidR="00EE51BB" w:rsidRPr="00EE51BB" w:rsidRDefault="00EE51BB" w:rsidP="007E60A4">
      <w:pPr>
        <w:pStyle w:val="afc"/>
        <w:jc w:val="both"/>
        <w:rPr>
          <w:rFonts w:ascii="Times New Roman" w:hAnsi="Times New Roman" w:cs="Times New Roman"/>
          <w:szCs w:val="24"/>
          <w:lang w:val="uk-UA"/>
        </w:rPr>
      </w:pPr>
    </w:p>
    <w:p w14:paraId="40DB0474" w14:textId="77777777" w:rsidR="00EE51BB" w:rsidRPr="00EE51BB" w:rsidRDefault="00EE51BB" w:rsidP="007E60A4">
      <w:pPr>
        <w:pStyle w:val="afc"/>
        <w:numPr>
          <w:ilvl w:val="0"/>
          <w:numId w:val="46"/>
        </w:numPr>
        <w:spacing w:after="160" w:line="278" w:lineRule="auto"/>
        <w:contextualSpacing/>
        <w:jc w:val="both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b/>
          <w:bCs/>
          <w:szCs w:val="24"/>
          <w:lang w:val="uk-UA"/>
        </w:rPr>
        <w:t>Вимоги, які потрібно врахувати під час розроблення дизайн-проєкту:</w:t>
      </w:r>
    </w:p>
    <w:p w14:paraId="2D469C6D" w14:textId="77777777" w:rsidR="00EE51BB" w:rsidRPr="00EE51BB" w:rsidRDefault="00EE51BB" w:rsidP="007E60A4">
      <w:pPr>
        <w:pStyle w:val="afc"/>
        <w:numPr>
          <w:ilvl w:val="0"/>
          <w:numId w:val="50"/>
        </w:numPr>
        <w:spacing w:after="160" w:line="278" w:lineRule="auto"/>
        <w:contextualSpacing/>
        <w:jc w:val="both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деталі розташування робочих просторів обговорюються та узгоджуються з відповідальними представниками Замовника, які ознайомлять з концепцією організації робочого простору;</w:t>
      </w:r>
    </w:p>
    <w:p w14:paraId="08EBC39D" w14:textId="77777777" w:rsidR="00EE51BB" w:rsidRPr="00EE51BB" w:rsidRDefault="00EE51BB" w:rsidP="007E60A4">
      <w:pPr>
        <w:pStyle w:val="afc"/>
        <w:numPr>
          <w:ilvl w:val="0"/>
          <w:numId w:val="50"/>
        </w:numPr>
        <w:spacing w:after="160" w:line="278" w:lineRule="auto"/>
        <w:contextualSpacing/>
        <w:jc w:val="both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загальна кількість робочих місць: 28 (з них: 16 – 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фронтофіс</w:t>
      </w:r>
      <w:proofErr w:type="spellEnd"/>
      <w:r w:rsidRPr="00EE51BB">
        <w:rPr>
          <w:rFonts w:ascii="Times New Roman" w:hAnsi="Times New Roman" w:cs="Times New Roman"/>
          <w:szCs w:val="24"/>
          <w:lang w:val="uk-UA"/>
        </w:rPr>
        <w:t xml:space="preserve">, 12 – 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бекофіс</w:t>
      </w:r>
      <w:proofErr w:type="spellEnd"/>
      <w:r w:rsidRPr="00EE51BB">
        <w:rPr>
          <w:rFonts w:ascii="Times New Roman" w:hAnsi="Times New Roman" w:cs="Times New Roman"/>
          <w:szCs w:val="24"/>
          <w:lang w:val="uk-UA"/>
        </w:rPr>
        <w:t>);</w:t>
      </w:r>
    </w:p>
    <w:p w14:paraId="57BC127C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орієнтовна кількість місць для очікування: 20;</w:t>
      </w:r>
    </w:p>
    <w:p w14:paraId="651DFE94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врахувати вимоги щодо 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об’ємно</w:t>
      </w:r>
      <w:proofErr w:type="spellEnd"/>
      <w:r w:rsidRPr="00EE51BB">
        <w:rPr>
          <w:rFonts w:ascii="Times New Roman" w:hAnsi="Times New Roman" w:cs="Times New Roman"/>
          <w:szCs w:val="24"/>
          <w:lang w:val="uk-UA"/>
        </w:rPr>
        <w:t>-планувальних рішень громадських будівель (вхідні вузли, простір навколо робочих місць, інше);</w:t>
      </w:r>
    </w:p>
    <w:p w14:paraId="4ABC644F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врахувати вимоги щодо пожежної безпеки (організація евакуаційних виходів, їх кількість, ширина і т. ін.);</w:t>
      </w:r>
    </w:p>
    <w:p w14:paraId="3860FDCC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врахувати вимоги щодо 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інклюзивності</w:t>
      </w:r>
      <w:proofErr w:type="spellEnd"/>
      <w:r w:rsidRPr="00EE51BB">
        <w:rPr>
          <w:rFonts w:ascii="Times New Roman" w:hAnsi="Times New Roman" w:cs="Times New Roman"/>
          <w:szCs w:val="24"/>
          <w:lang w:val="uk-UA"/>
        </w:rPr>
        <w:t xml:space="preserve"> громадських будівель (вхідні вузли, переміщення/доступність в будівлі, санітарно-гігієнічні приміщення, інше);</w:t>
      </w:r>
    </w:p>
    <w:p w14:paraId="7BF53F71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врахувати вимоги щодо освітленості та інсоляції громадських будівель (розташування будівлі, площа та кількість світлопрозорих конструкцій, інше);</w:t>
      </w:r>
    </w:p>
    <w:p w14:paraId="0A8FC512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lastRenderedPageBreak/>
        <w:t xml:space="preserve">врахувати вимоги щодо розміщення 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теплогенеруючого</w:t>
      </w:r>
      <w:proofErr w:type="spellEnd"/>
      <w:r w:rsidRPr="00EE51BB">
        <w:rPr>
          <w:rFonts w:ascii="Times New Roman" w:hAnsi="Times New Roman" w:cs="Times New Roman"/>
          <w:szCs w:val="24"/>
          <w:lang w:val="uk-UA"/>
        </w:rPr>
        <w:t xml:space="preserve"> обладнання (газовий та твердопаливний котли із суміжним обладнанням);</w:t>
      </w:r>
    </w:p>
    <w:p w14:paraId="4887F01F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врахувати вимоги щодо розміщення додаткового обладнання: інвертори, акумуляторні батареї, сервер;</w:t>
      </w:r>
    </w:p>
    <w:p w14:paraId="2213B206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внутрішні перегородки частково виконати з матового скла;</w:t>
      </w:r>
    </w:p>
    <w:p w14:paraId="68A16512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кольори внутрішнього, зовнішнього оздоблення та меблів повинні відповідати вимогам наведеним у додатках 1-5 до [2] та узгоджуються з відповідальними представниками Замовника.</w:t>
      </w:r>
    </w:p>
    <w:p w14:paraId="12AF5C07" w14:textId="77777777" w:rsidR="00EE51BB" w:rsidRPr="00EE51BB" w:rsidRDefault="00EE51BB" w:rsidP="00EE51BB">
      <w:pPr>
        <w:pStyle w:val="afc"/>
        <w:ind w:left="1080"/>
        <w:rPr>
          <w:rFonts w:ascii="Times New Roman" w:hAnsi="Times New Roman" w:cs="Times New Roman"/>
          <w:szCs w:val="24"/>
          <w:lang w:val="uk-UA"/>
        </w:rPr>
      </w:pPr>
    </w:p>
    <w:p w14:paraId="6C6A2F03" w14:textId="77777777" w:rsidR="00EE51BB" w:rsidRPr="00EE51BB" w:rsidRDefault="00EE51BB" w:rsidP="00EE51BB">
      <w:pPr>
        <w:pStyle w:val="afc"/>
        <w:numPr>
          <w:ilvl w:val="0"/>
          <w:numId w:val="46"/>
        </w:numPr>
        <w:spacing w:after="160" w:line="278" w:lineRule="auto"/>
        <w:contextualSpacing/>
        <w:rPr>
          <w:rFonts w:ascii="Times New Roman" w:hAnsi="Times New Roman" w:cs="Times New Roman"/>
          <w:b/>
          <w:bCs/>
          <w:szCs w:val="24"/>
          <w:lang w:val="uk-UA"/>
        </w:rPr>
      </w:pPr>
      <w:r w:rsidRPr="00EE51BB">
        <w:rPr>
          <w:rFonts w:ascii="Times New Roman" w:hAnsi="Times New Roman" w:cs="Times New Roman"/>
          <w:b/>
          <w:bCs/>
          <w:szCs w:val="24"/>
          <w:lang w:val="uk-UA"/>
        </w:rPr>
        <w:t>Просторове зонування в будівлі повинно включати:</w:t>
      </w:r>
    </w:p>
    <w:p w14:paraId="409A8851" w14:textId="361C1D6F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рецепцію (</w:t>
      </w:r>
      <w:r w:rsidR="00911EF9">
        <w:rPr>
          <w:rFonts w:ascii="Times New Roman" w:hAnsi="Times New Roman" w:cs="Times New Roman"/>
          <w:szCs w:val="24"/>
          <w:lang w:val="uk-UA"/>
        </w:rPr>
        <w:t xml:space="preserve">2 </w:t>
      </w:r>
      <w:r w:rsidRPr="00EE51BB">
        <w:rPr>
          <w:rFonts w:ascii="Times New Roman" w:hAnsi="Times New Roman" w:cs="Times New Roman"/>
          <w:szCs w:val="24"/>
          <w:lang w:val="uk-UA"/>
        </w:rPr>
        <w:t>працівник</w:t>
      </w:r>
      <w:r w:rsidR="00911EF9">
        <w:rPr>
          <w:rFonts w:ascii="Times New Roman" w:hAnsi="Times New Roman" w:cs="Times New Roman"/>
          <w:szCs w:val="24"/>
          <w:lang w:val="uk-UA"/>
        </w:rPr>
        <w:t>а</w:t>
      </w:r>
      <w:r w:rsidRPr="00EE51BB">
        <w:rPr>
          <w:rFonts w:ascii="Times New Roman" w:hAnsi="Times New Roman" w:cs="Times New Roman"/>
          <w:szCs w:val="24"/>
          <w:lang w:val="uk-UA"/>
        </w:rPr>
        <w:t>) та місце самообслуговування відвідувачів (</w:t>
      </w:r>
      <w:r w:rsidR="00911EF9">
        <w:rPr>
          <w:rFonts w:ascii="Times New Roman" w:hAnsi="Times New Roman" w:cs="Times New Roman"/>
          <w:szCs w:val="24"/>
          <w:lang w:val="uk-UA"/>
        </w:rPr>
        <w:t xml:space="preserve">1 </w:t>
      </w:r>
      <w:r w:rsidRPr="00EE51BB">
        <w:rPr>
          <w:rFonts w:ascii="Times New Roman" w:hAnsi="Times New Roman" w:cs="Times New Roman"/>
          <w:szCs w:val="24"/>
          <w:lang w:val="uk-UA"/>
        </w:rPr>
        <w:t>місц</w:t>
      </w:r>
      <w:r w:rsidR="00911EF9">
        <w:rPr>
          <w:rFonts w:ascii="Times New Roman" w:hAnsi="Times New Roman" w:cs="Times New Roman"/>
          <w:szCs w:val="24"/>
          <w:lang w:val="uk-UA"/>
        </w:rPr>
        <w:t>е</w:t>
      </w:r>
      <w:r w:rsidRPr="00EE51BB">
        <w:rPr>
          <w:rFonts w:ascii="Times New Roman" w:hAnsi="Times New Roman" w:cs="Times New Roman"/>
          <w:szCs w:val="24"/>
          <w:lang w:val="uk-UA"/>
        </w:rPr>
        <w:t>);</w:t>
      </w:r>
    </w:p>
    <w:p w14:paraId="036C596E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зону очікування для відвідувачів (на 15-20 осіб);</w:t>
      </w:r>
    </w:p>
    <w:p w14:paraId="6EAF87CE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дитячий простір; </w:t>
      </w:r>
    </w:p>
    <w:p w14:paraId="5EF9E88A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приміщення для зустрічей з міським головою;</w:t>
      </w:r>
    </w:p>
    <w:p w14:paraId="345AD5F8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приміщення для проведення тренінгів/нарад;</w:t>
      </w:r>
    </w:p>
    <w:p w14:paraId="1BCF4AC9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приміщення для керівника;</w:t>
      </w:r>
    </w:p>
    <w:p w14:paraId="7A74C3A1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архів;</w:t>
      </w:r>
    </w:p>
    <w:p w14:paraId="6C81E3AF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приміщення для відпочинку працівників (кухня-їдальня, дивани);</w:t>
      </w:r>
    </w:p>
    <w:p w14:paraId="4E089581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гардеробна кімната;</w:t>
      </w:r>
    </w:p>
    <w:p w14:paraId="3A5C431D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піктограми (вимоги наведено у додатку 4 до [2]);</w:t>
      </w:r>
    </w:p>
    <w:p w14:paraId="008793CB" w14:textId="77777777" w:rsidR="00EE51BB" w:rsidRPr="00EE51BB" w:rsidRDefault="00EE51BB" w:rsidP="00EE51BB">
      <w:pPr>
        <w:pStyle w:val="afc"/>
        <w:numPr>
          <w:ilvl w:val="0"/>
          <w:numId w:val="50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технічні приміщення.</w:t>
      </w:r>
    </w:p>
    <w:p w14:paraId="6C3D8791" w14:textId="77777777" w:rsidR="00EE51BB" w:rsidRPr="00EE51BB" w:rsidRDefault="00EE51BB" w:rsidP="00EE51BB">
      <w:pPr>
        <w:pStyle w:val="afc"/>
        <w:ind w:left="1080"/>
        <w:rPr>
          <w:rFonts w:ascii="Times New Roman" w:hAnsi="Times New Roman" w:cs="Times New Roman"/>
          <w:szCs w:val="24"/>
          <w:lang w:val="uk-UA"/>
        </w:rPr>
      </w:pPr>
    </w:p>
    <w:p w14:paraId="0F86C80E" w14:textId="77777777" w:rsidR="00EE51BB" w:rsidRPr="00EE51BB" w:rsidRDefault="00EE51BB" w:rsidP="00EE51BB">
      <w:pPr>
        <w:pStyle w:val="afc"/>
        <w:numPr>
          <w:ilvl w:val="0"/>
          <w:numId w:val="46"/>
        </w:numPr>
        <w:spacing w:after="160" w:line="278" w:lineRule="auto"/>
        <w:contextualSpacing/>
        <w:rPr>
          <w:rFonts w:ascii="Times New Roman" w:hAnsi="Times New Roman" w:cs="Times New Roman"/>
          <w:b/>
          <w:bCs/>
          <w:szCs w:val="24"/>
          <w:lang w:val="uk-UA"/>
        </w:rPr>
      </w:pPr>
      <w:r w:rsidRPr="00EE51BB">
        <w:rPr>
          <w:rFonts w:ascii="Times New Roman" w:hAnsi="Times New Roman" w:cs="Times New Roman"/>
          <w:b/>
          <w:bCs/>
          <w:szCs w:val="24"/>
          <w:lang w:val="uk-UA"/>
        </w:rPr>
        <w:t>Результатом надання послуги є дизайн-проєкт у складі:</w:t>
      </w:r>
    </w:p>
    <w:p w14:paraId="40B58233" w14:textId="77777777" w:rsidR="00EE51BB" w:rsidRPr="00EE51BB" w:rsidRDefault="00EE51BB" w:rsidP="00EE51BB">
      <w:pPr>
        <w:pStyle w:val="afc"/>
        <w:numPr>
          <w:ilvl w:val="0"/>
          <w:numId w:val="49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План будівлі з розмірами (внутрішніми та зовнішніми) та експлікацією приміщень у двох варіантах: </w:t>
      </w:r>
    </w:p>
    <w:p w14:paraId="0E50B273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1) з нанесеними колонами з’єднання модулів шириною 200 мм (для випадку модульного будівництва з використанням модулів розміром 6 м х 2,5 м); </w:t>
      </w:r>
    </w:p>
    <w:p w14:paraId="48DAAA09" w14:textId="77777777" w:rsidR="00EE51BB" w:rsidRPr="00EE51BB" w:rsidRDefault="00EE51BB" w:rsidP="00EE51BB">
      <w:pPr>
        <w:pStyle w:val="afc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2) без нанесення колон.</w:t>
      </w:r>
    </w:p>
    <w:p w14:paraId="07BA0752" w14:textId="77777777" w:rsidR="00EE51BB" w:rsidRPr="00EE51BB" w:rsidRDefault="00EE51BB" w:rsidP="00EE51BB">
      <w:pPr>
        <w:pStyle w:val="afc"/>
        <w:numPr>
          <w:ilvl w:val="0"/>
          <w:numId w:val="49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План розташування меблів та обладнання з врахуванням розташування колон.</w:t>
      </w:r>
    </w:p>
    <w:p w14:paraId="06B7856C" w14:textId="77777777" w:rsidR="00EE51BB" w:rsidRPr="00EE51BB" w:rsidRDefault="00EE51BB" w:rsidP="00EE51BB">
      <w:pPr>
        <w:pStyle w:val="afc"/>
        <w:numPr>
          <w:ilvl w:val="0"/>
          <w:numId w:val="49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Об’ємна візуалізація внутрішнього простору будівлі (вигляд зверху під кутом).</w:t>
      </w:r>
    </w:p>
    <w:p w14:paraId="49862F4A" w14:textId="77777777" w:rsidR="00EE51BB" w:rsidRPr="00EE51BB" w:rsidRDefault="00EE51BB" w:rsidP="00EE51BB">
      <w:pPr>
        <w:pStyle w:val="afc"/>
        <w:numPr>
          <w:ilvl w:val="0"/>
          <w:numId w:val="49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Об’ємна візуалізація будівлі ззовні з перспективним планом розташування на місцевості, виконана у двох варіантах:</w:t>
      </w:r>
    </w:p>
    <w:p w14:paraId="3BD1066B" w14:textId="77777777" w:rsidR="00EE51BB" w:rsidRPr="00EE51BB" w:rsidRDefault="00EE51BB" w:rsidP="00EE51BB">
      <w:pPr>
        <w:pStyle w:val="afc"/>
        <w:numPr>
          <w:ilvl w:val="0"/>
          <w:numId w:val="51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з плоскою покрівлею із фотоелектричними панелями;</w:t>
      </w:r>
    </w:p>
    <w:p w14:paraId="5CF01D39" w14:textId="77777777" w:rsidR="00EE51BB" w:rsidRPr="00EE51BB" w:rsidRDefault="00EE51BB" w:rsidP="00EE51BB">
      <w:pPr>
        <w:pStyle w:val="afc"/>
        <w:numPr>
          <w:ilvl w:val="0"/>
          <w:numId w:val="51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з похилою покрівлею із фотоелектричними панелями.</w:t>
      </w:r>
    </w:p>
    <w:p w14:paraId="029DF232" w14:textId="77777777" w:rsidR="00EE51BB" w:rsidRPr="00EE51BB" w:rsidRDefault="00EE51BB" w:rsidP="00EE51BB">
      <w:pPr>
        <w:pStyle w:val="afc"/>
        <w:ind w:left="1080"/>
        <w:rPr>
          <w:rFonts w:ascii="Times New Roman" w:hAnsi="Times New Roman" w:cs="Times New Roman"/>
          <w:szCs w:val="24"/>
          <w:lang w:val="uk-UA"/>
        </w:rPr>
      </w:pPr>
    </w:p>
    <w:p w14:paraId="00611D84" w14:textId="77777777" w:rsidR="00EE51BB" w:rsidRPr="00EE51BB" w:rsidRDefault="00EE51BB" w:rsidP="00EE51BB">
      <w:pPr>
        <w:pStyle w:val="afc"/>
        <w:numPr>
          <w:ilvl w:val="0"/>
          <w:numId w:val="46"/>
        </w:numPr>
        <w:spacing w:after="160" w:line="278" w:lineRule="auto"/>
        <w:contextualSpacing/>
        <w:rPr>
          <w:rFonts w:ascii="Times New Roman" w:hAnsi="Times New Roman" w:cs="Times New Roman"/>
          <w:b/>
          <w:bCs/>
          <w:szCs w:val="24"/>
          <w:lang w:val="uk-UA"/>
        </w:rPr>
      </w:pPr>
      <w:r w:rsidRPr="00EE51BB">
        <w:rPr>
          <w:rFonts w:ascii="Times New Roman" w:hAnsi="Times New Roman" w:cs="Times New Roman"/>
          <w:b/>
          <w:bCs/>
          <w:szCs w:val="24"/>
          <w:lang w:val="uk-UA"/>
        </w:rPr>
        <w:t>За результатом надання послуги Замовнику передаються:</w:t>
      </w:r>
    </w:p>
    <w:p w14:paraId="28B61105" w14:textId="77777777" w:rsidR="00EE51BB" w:rsidRPr="00EE51BB" w:rsidRDefault="00EE51BB" w:rsidP="00EE51BB">
      <w:pPr>
        <w:pStyle w:val="afc"/>
        <w:numPr>
          <w:ilvl w:val="0"/>
          <w:numId w:val="48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завірений підписом один паперовий варіант дизайн-проєкту;</w:t>
      </w:r>
    </w:p>
    <w:p w14:paraId="6BB7C2E7" w14:textId="77777777" w:rsidR="00EE51BB" w:rsidRPr="00EE51BB" w:rsidRDefault="00EE51BB" w:rsidP="00EE51BB">
      <w:pPr>
        <w:pStyle w:val="afc"/>
        <w:numPr>
          <w:ilvl w:val="0"/>
          <w:numId w:val="48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електронний варіант дизайн-проєкту у форматі *.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pdf</w:t>
      </w:r>
      <w:proofErr w:type="spellEnd"/>
      <w:r w:rsidRPr="00EE51BB">
        <w:rPr>
          <w:rFonts w:ascii="Times New Roman" w:hAnsi="Times New Roman" w:cs="Times New Roman"/>
          <w:szCs w:val="24"/>
          <w:lang w:val="uk-UA"/>
        </w:rPr>
        <w:t>;</w:t>
      </w:r>
    </w:p>
    <w:p w14:paraId="03BCFC8D" w14:textId="77777777" w:rsidR="00EE51BB" w:rsidRPr="00EE51BB" w:rsidRDefault="00EE51BB" w:rsidP="00EE51BB">
      <w:pPr>
        <w:pStyle w:val="afc"/>
        <w:numPr>
          <w:ilvl w:val="0"/>
          <w:numId w:val="48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вихідні файли креслень.</w:t>
      </w:r>
    </w:p>
    <w:p w14:paraId="04315E9B" w14:textId="77777777" w:rsidR="00EE51BB" w:rsidRPr="00EE51BB" w:rsidRDefault="00EE51BB" w:rsidP="00911EF9">
      <w:pPr>
        <w:ind w:left="360"/>
        <w:jc w:val="both"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 xml:space="preserve">Після отримання послуги та оплати за неї відповідно до договору, Замовник в подальшому матиме право залучити на власний розсуд будь-якого виконавця для доопрацювання дизайн-проєкту на основі переданих матеріалів.  </w:t>
      </w:r>
    </w:p>
    <w:p w14:paraId="75070851" w14:textId="77777777" w:rsidR="00EE51BB" w:rsidRPr="00EE51BB" w:rsidRDefault="00EE51BB" w:rsidP="00EE51BB">
      <w:pPr>
        <w:rPr>
          <w:rFonts w:ascii="Times New Roman" w:hAnsi="Times New Roman" w:cs="Times New Roman"/>
          <w:szCs w:val="24"/>
          <w:lang w:val="uk-UA"/>
        </w:rPr>
      </w:pPr>
    </w:p>
    <w:p w14:paraId="29D70B7B" w14:textId="77777777" w:rsidR="00EE51BB" w:rsidRPr="00EE51BB" w:rsidRDefault="00EE51BB" w:rsidP="00EE51BB">
      <w:pPr>
        <w:rPr>
          <w:rFonts w:ascii="Times New Roman" w:hAnsi="Times New Roman" w:cs="Times New Roman"/>
          <w:b/>
          <w:bCs/>
          <w:szCs w:val="24"/>
          <w:lang w:val="uk-UA"/>
        </w:rPr>
      </w:pPr>
      <w:r w:rsidRPr="00EE51BB">
        <w:rPr>
          <w:rFonts w:ascii="Times New Roman" w:hAnsi="Times New Roman" w:cs="Times New Roman"/>
          <w:b/>
          <w:bCs/>
          <w:szCs w:val="24"/>
          <w:lang w:val="uk-UA"/>
        </w:rPr>
        <w:t>Посилання:</w:t>
      </w:r>
    </w:p>
    <w:p w14:paraId="39E0317F" w14:textId="77777777" w:rsidR="00EE51BB" w:rsidRPr="00EE51BB" w:rsidRDefault="00EE51BB" w:rsidP="00EE51BB">
      <w:pPr>
        <w:pStyle w:val="afc"/>
        <w:numPr>
          <w:ilvl w:val="0"/>
          <w:numId w:val="47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hyperlink r:id="rId8" w:history="1">
        <w:r w:rsidRPr="00EE51BB">
          <w:rPr>
            <w:rStyle w:val="af5"/>
            <w:rFonts w:ascii="Times New Roman" w:hAnsi="Times New Roman" w:cs="Times New Roman"/>
            <w:szCs w:val="24"/>
            <w:lang w:val="uk-UA"/>
          </w:rPr>
          <w:t>https://center.diia.gov.ua/centr-diia</w:t>
        </w:r>
      </w:hyperlink>
    </w:p>
    <w:p w14:paraId="68D7975F" w14:textId="77777777" w:rsidR="00EE51BB" w:rsidRPr="00EE51BB" w:rsidRDefault="00EE51BB" w:rsidP="00EE51BB">
      <w:pPr>
        <w:pStyle w:val="afc"/>
        <w:numPr>
          <w:ilvl w:val="0"/>
          <w:numId w:val="47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hyperlink r:id="rId9" w:anchor="Text" w:history="1">
        <w:r w:rsidRPr="00EE51BB">
          <w:rPr>
            <w:rStyle w:val="af5"/>
            <w:rFonts w:ascii="Times New Roman" w:hAnsi="Times New Roman" w:cs="Times New Roman"/>
            <w:szCs w:val="24"/>
            <w:lang w:val="uk-UA"/>
          </w:rPr>
          <w:t>https://zakon.rada.gov.ua/laws/show/588-2013-%D0%BF#Text</w:t>
        </w:r>
      </w:hyperlink>
      <w:r w:rsidRPr="00EE51BB">
        <w:rPr>
          <w:rFonts w:ascii="Times New Roman" w:hAnsi="Times New Roman" w:cs="Times New Roman"/>
          <w:szCs w:val="24"/>
          <w:lang w:val="uk-UA"/>
        </w:rPr>
        <w:t xml:space="preserve"> (ПРИМІРНИЙ РЕГЛАМЕНТ центру надання адміністративних послуг затверджений КМУ від 01.08.2013 р. №588)</w:t>
      </w:r>
    </w:p>
    <w:p w14:paraId="31D7073B" w14:textId="77777777" w:rsidR="00EE51BB" w:rsidRPr="00EE51BB" w:rsidRDefault="00EE51BB" w:rsidP="00EE51BB">
      <w:pPr>
        <w:pStyle w:val="afc"/>
        <w:numPr>
          <w:ilvl w:val="0"/>
          <w:numId w:val="47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ДБН В.2.2-9:2018 "Громадські будинки та споруди. Основні положення"</w:t>
      </w:r>
    </w:p>
    <w:p w14:paraId="2B07EB13" w14:textId="6A1517C8" w:rsidR="0057252C" w:rsidRPr="007E60A4" w:rsidRDefault="00EE51BB" w:rsidP="007E60A4">
      <w:pPr>
        <w:pStyle w:val="afc"/>
        <w:numPr>
          <w:ilvl w:val="0"/>
          <w:numId w:val="47"/>
        </w:numPr>
        <w:spacing w:after="160" w:line="278" w:lineRule="auto"/>
        <w:contextualSpacing/>
        <w:rPr>
          <w:rFonts w:ascii="Times New Roman" w:hAnsi="Times New Roman" w:cs="Times New Roman"/>
          <w:szCs w:val="24"/>
          <w:lang w:val="uk-UA"/>
        </w:rPr>
      </w:pPr>
      <w:r w:rsidRPr="00EE51BB">
        <w:rPr>
          <w:rFonts w:ascii="Times New Roman" w:hAnsi="Times New Roman" w:cs="Times New Roman"/>
          <w:szCs w:val="24"/>
          <w:lang w:val="uk-UA"/>
        </w:rPr>
        <w:t>ДБН В.2.2-40:2018 "</w:t>
      </w:r>
      <w:proofErr w:type="spellStart"/>
      <w:r w:rsidRPr="00EE51BB">
        <w:rPr>
          <w:rFonts w:ascii="Times New Roman" w:hAnsi="Times New Roman" w:cs="Times New Roman"/>
          <w:szCs w:val="24"/>
          <w:lang w:val="uk-UA"/>
        </w:rPr>
        <w:t>Інклюзивність</w:t>
      </w:r>
      <w:proofErr w:type="spellEnd"/>
      <w:r w:rsidRPr="00EE51BB">
        <w:rPr>
          <w:rFonts w:ascii="Times New Roman" w:hAnsi="Times New Roman" w:cs="Times New Roman"/>
          <w:szCs w:val="24"/>
          <w:lang w:val="uk-UA"/>
        </w:rPr>
        <w:t xml:space="preserve"> будівель і споруд. Основні положення"</w:t>
      </w:r>
    </w:p>
    <w:sectPr w:rsidR="0057252C" w:rsidRPr="007E60A4" w:rsidSect="007E60A4">
      <w:headerReference w:type="default" r:id="rId10"/>
      <w:pgSz w:w="11900" w:h="16840"/>
      <w:pgMar w:top="460" w:right="559" w:bottom="1000" w:left="1276" w:header="249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F9D9" w14:textId="77777777" w:rsidR="006610BD" w:rsidRDefault="006610BD">
      <w:r>
        <w:separator/>
      </w:r>
    </w:p>
  </w:endnote>
  <w:endnote w:type="continuationSeparator" w:id="0">
    <w:p w14:paraId="4128BF9E" w14:textId="77777777" w:rsidR="006610BD" w:rsidRDefault="0066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Baltica">
    <w:altName w:val="Courier New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5ACE" w14:textId="77777777" w:rsidR="006610BD" w:rsidRDefault="006610BD">
      <w:r>
        <w:separator/>
      </w:r>
    </w:p>
  </w:footnote>
  <w:footnote w:type="continuationSeparator" w:id="0">
    <w:p w14:paraId="0E76015B" w14:textId="77777777" w:rsidR="006610BD" w:rsidRDefault="0066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26F1" w14:textId="77777777" w:rsidR="006F3E58" w:rsidRPr="006C57BE" w:rsidRDefault="006F3E58" w:rsidP="006C57BE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60645C"/>
    <w:multiLevelType w:val="hybridMultilevel"/>
    <w:tmpl w:val="B2DAF1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288"/>
    <w:multiLevelType w:val="hybridMultilevel"/>
    <w:tmpl w:val="397004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83962"/>
    <w:multiLevelType w:val="hybridMultilevel"/>
    <w:tmpl w:val="3FBA1C40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2CE23A">
      <w:numFmt w:val="bullet"/>
      <w:lvlText w:val="•"/>
      <w:lvlJc w:val="left"/>
      <w:pPr>
        <w:ind w:left="2919" w:hanging="705"/>
      </w:pPr>
      <w:rPr>
        <w:rFonts w:ascii="Calibri" w:eastAsia="Calibri" w:hAnsi="Calibri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A934845"/>
    <w:multiLevelType w:val="multilevel"/>
    <w:tmpl w:val="87B478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16CA3"/>
    <w:multiLevelType w:val="multilevel"/>
    <w:tmpl w:val="87B478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585E1A"/>
    <w:multiLevelType w:val="multilevel"/>
    <w:tmpl w:val="A050A3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6A447D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671F8F"/>
    <w:multiLevelType w:val="hybridMultilevel"/>
    <w:tmpl w:val="BE403DB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110D80"/>
    <w:multiLevelType w:val="hybridMultilevel"/>
    <w:tmpl w:val="8EEC84B2"/>
    <w:lvl w:ilvl="0" w:tplc="9676C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74688"/>
    <w:multiLevelType w:val="hybridMultilevel"/>
    <w:tmpl w:val="11B4989C"/>
    <w:lvl w:ilvl="0" w:tplc="1EA048AC">
      <w:start w:val="1"/>
      <w:numFmt w:val="decimal"/>
      <w:lvlText w:val="%1."/>
      <w:lvlJc w:val="left"/>
      <w:pPr>
        <w:ind w:left="381" w:hanging="226"/>
      </w:pPr>
      <w:rPr>
        <w:rFonts w:ascii="Arial" w:eastAsia="Arial" w:hAnsi="Arial" w:cs="Arial" w:hint="default"/>
        <w:w w:val="100"/>
        <w:sz w:val="20"/>
        <w:szCs w:val="20"/>
        <w:u w:val="single" w:color="000000"/>
      </w:rPr>
    </w:lvl>
    <w:lvl w:ilvl="1" w:tplc="5112A13A">
      <w:numFmt w:val="bullet"/>
      <w:lvlText w:val="•"/>
      <w:lvlJc w:val="left"/>
      <w:pPr>
        <w:ind w:left="1880" w:hanging="226"/>
      </w:pPr>
      <w:rPr>
        <w:rFonts w:hint="default"/>
      </w:rPr>
    </w:lvl>
    <w:lvl w:ilvl="2" w:tplc="CB5C17A8">
      <w:numFmt w:val="bullet"/>
      <w:lvlText w:val="•"/>
      <w:lvlJc w:val="left"/>
      <w:pPr>
        <w:ind w:left="3380" w:hanging="226"/>
      </w:pPr>
      <w:rPr>
        <w:rFonts w:hint="default"/>
      </w:rPr>
    </w:lvl>
    <w:lvl w:ilvl="3" w:tplc="F0E2A174">
      <w:numFmt w:val="bullet"/>
      <w:lvlText w:val="•"/>
      <w:lvlJc w:val="left"/>
      <w:pPr>
        <w:ind w:left="4880" w:hanging="226"/>
      </w:pPr>
      <w:rPr>
        <w:rFonts w:hint="default"/>
      </w:rPr>
    </w:lvl>
    <w:lvl w:ilvl="4" w:tplc="71429560">
      <w:numFmt w:val="bullet"/>
      <w:lvlText w:val="•"/>
      <w:lvlJc w:val="left"/>
      <w:pPr>
        <w:ind w:left="6380" w:hanging="226"/>
      </w:pPr>
      <w:rPr>
        <w:rFonts w:hint="default"/>
      </w:rPr>
    </w:lvl>
    <w:lvl w:ilvl="5" w:tplc="FBDA8F2E">
      <w:numFmt w:val="bullet"/>
      <w:lvlText w:val="•"/>
      <w:lvlJc w:val="left"/>
      <w:pPr>
        <w:ind w:left="7880" w:hanging="226"/>
      </w:pPr>
      <w:rPr>
        <w:rFonts w:hint="default"/>
      </w:rPr>
    </w:lvl>
    <w:lvl w:ilvl="6" w:tplc="7A70A956">
      <w:numFmt w:val="bullet"/>
      <w:lvlText w:val="•"/>
      <w:lvlJc w:val="left"/>
      <w:pPr>
        <w:ind w:left="9380" w:hanging="226"/>
      </w:pPr>
      <w:rPr>
        <w:rFonts w:hint="default"/>
      </w:rPr>
    </w:lvl>
    <w:lvl w:ilvl="7" w:tplc="E85CB49C">
      <w:numFmt w:val="bullet"/>
      <w:lvlText w:val="•"/>
      <w:lvlJc w:val="left"/>
      <w:pPr>
        <w:ind w:left="10880" w:hanging="226"/>
      </w:pPr>
      <w:rPr>
        <w:rFonts w:hint="default"/>
      </w:rPr>
    </w:lvl>
    <w:lvl w:ilvl="8" w:tplc="532E88E2">
      <w:numFmt w:val="bullet"/>
      <w:lvlText w:val="•"/>
      <w:lvlJc w:val="left"/>
      <w:pPr>
        <w:ind w:left="12380" w:hanging="226"/>
      </w:pPr>
      <w:rPr>
        <w:rFonts w:hint="default"/>
      </w:rPr>
    </w:lvl>
  </w:abstractNum>
  <w:abstractNum w:abstractNumId="11" w15:restartNumberingAfterBreak="0">
    <w:nsid w:val="205F11D7"/>
    <w:multiLevelType w:val="hybridMultilevel"/>
    <w:tmpl w:val="14685DC4"/>
    <w:lvl w:ilvl="0" w:tplc="C5EECE56">
      <w:start w:val="1"/>
      <w:numFmt w:val="decimal"/>
      <w:lvlText w:val="%1."/>
      <w:lvlJc w:val="left"/>
      <w:pPr>
        <w:ind w:left="381" w:hanging="226"/>
      </w:pPr>
      <w:rPr>
        <w:rFonts w:ascii="Arial" w:eastAsia="Arial" w:hAnsi="Arial" w:cs="Arial" w:hint="default"/>
        <w:w w:val="100"/>
        <w:sz w:val="20"/>
        <w:szCs w:val="20"/>
      </w:rPr>
    </w:lvl>
    <w:lvl w:ilvl="1" w:tplc="5C942330">
      <w:start w:val="2"/>
      <w:numFmt w:val="decimal"/>
      <w:lvlText w:val="%2"/>
      <w:lvlJc w:val="left"/>
      <w:pPr>
        <w:ind w:left="890" w:hanging="480"/>
      </w:pPr>
      <w:rPr>
        <w:rFonts w:ascii="Arial" w:eastAsia="Arial" w:hAnsi="Arial" w:cs="Arial" w:hint="default"/>
        <w:w w:val="100"/>
        <w:sz w:val="20"/>
        <w:szCs w:val="20"/>
      </w:rPr>
    </w:lvl>
    <w:lvl w:ilvl="2" w:tplc="749CF906">
      <w:numFmt w:val="bullet"/>
      <w:lvlText w:val="•"/>
      <w:lvlJc w:val="left"/>
      <w:pPr>
        <w:ind w:left="1065" w:hanging="480"/>
      </w:pPr>
      <w:rPr>
        <w:rFonts w:hint="default"/>
      </w:rPr>
    </w:lvl>
    <w:lvl w:ilvl="3" w:tplc="24BC84FC">
      <w:numFmt w:val="bullet"/>
      <w:lvlText w:val="•"/>
      <w:lvlJc w:val="left"/>
      <w:pPr>
        <w:ind w:left="1230" w:hanging="480"/>
      </w:pPr>
      <w:rPr>
        <w:rFonts w:hint="default"/>
      </w:rPr>
    </w:lvl>
    <w:lvl w:ilvl="4" w:tplc="1BA26A44">
      <w:numFmt w:val="bullet"/>
      <w:lvlText w:val="•"/>
      <w:lvlJc w:val="left"/>
      <w:pPr>
        <w:ind w:left="1396" w:hanging="480"/>
      </w:pPr>
      <w:rPr>
        <w:rFonts w:hint="default"/>
      </w:rPr>
    </w:lvl>
    <w:lvl w:ilvl="5" w:tplc="16A4FEE6">
      <w:numFmt w:val="bullet"/>
      <w:lvlText w:val="•"/>
      <w:lvlJc w:val="left"/>
      <w:pPr>
        <w:ind w:left="1561" w:hanging="480"/>
      </w:pPr>
      <w:rPr>
        <w:rFonts w:hint="default"/>
      </w:rPr>
    </w:lvl>
    <w:lvl w:ilvl="6" w:tplc="6CF219B4">
      <w:numFmt w:val="bullet"/>
      <w:lvlText w:val="•"/>
      <w:lvlJc w:val="left"/>
      <w:pPr>
        <w:ind w:left="1727" w:hanging="480"/>
      </w:pPr>
      <w:rPr>
        <w:rFonts w:hint="default"/>
      </w:rPr>
    </w:lvl>
    <w:lvl w:ilvl="7" w:tplc="77BCFE0A">
      <w:numFmt w:val="bullet"/>
      <w:lvlText w:val="•"/>
      <w:lvlJc w:val="left"/>
      <w:pPr>
        <w:ind w:left="1892" w:hanging="480"/>
      </w:pPr>
      <w:rPr>
        <w:rFonts w:hint="default"/>
      </w:rPr>
    </w:lvl>
    <w:lvl w:ilvl="8" w:tplc="82CA1658">
      <w:numFmt w:val="bullet"/>
      <w:lvlText w:val="•"/>
      <w:lvlJc w:val="left"/>
      <w:pPr>
        <w:ind w:left="2057" w:hanging="480"/>
      </w:pPr>
      <w:rPr>
        <w:rFonts w:hint="default"/>
      </w:rPr>
    </w:lvl>
  </w:abstractNum>
  <w:abstractNum w:abstractNumId="12" w15:restartNumberingAfterBreak="0">
    <w:nsid w:val="2684618B"/>
    <w:multiLevelType w:val="multilevel"/>
    <w:tmpl w:val="AE5EFD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B6430E"/>
    <w:multiLevelType w:val="multilevel"/>
    <w:tmpl w:val="7BEA3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7EB1DD5"/>
    <w:multiLevelType w:val="hybridMultilevel"/>
    <w:tmpl w:val="4A24BB02"/>
    <w:lvl w:ilvl="0" w:tplc="EB40BA9C">
      <w:start w:val="1"/>
      <w:numFmt w:val="decimal"/>
      <w:lvlText w:val="%1."/>
      <w:lvlJc w:val="left"/>
      <w:pPr>
        <w:ind w:left="381" w:hanging="226"/>
      </w:pPr>
      <w:rPr>
        <w:rFonts w:ascii="Arial" w:eastAsia="Arial" w:hAnsi="Arial" w:cs="Arial" w:hint="default"/>
        <w:w w:val="100"/>
        <w:sz w:val="20"/>
        <w:szCs w:val="20"/>
        <w:u w:val="single" w:color="000000"/>
      </w:rPr>
    </w:lvl>
    <w:lvl w:ilvl="1" w:tplc="7E923FAC">
      <w:numFmt w:val="bullet"/>
      <w:lvlText w:val="•"/>
      <w:lvlJc w:val="left"/>
      <w:pPr>
        <w:ind w:left="493" w:hanging="226"/>
      </w:pPr>
      <w:rPr>
        <w:rFonts w:hint="default"/>
      </w:rPr>
    </w:lvl>
    <w:lvl w:ilvl="2" w:tplc="F3F8091C">
      <w:numFmt w:val="bullet"/>
      <w:lvlText w:val="•"/>
      <w:lvlJc w:val="left"/>
      <w:pPr>
        <w:ind w:left="607" w:hanging="226"/>
      </w:pPr>
      <w:rPr>
        <w:rFonts w:hint="default"/>
      </w:rPr>
    </w:lvl>
    <w:lvl w:ilvl="3" w:tplc="E9C0124A">
      <w:numFmt w:val="bullet"/>
      <w:lvlText w:val="•"/>
      <w:lvlJc w:val="left"/>
      <w:pPr>
        <w:ind w:left="720" w:hanging="226"/>
      </w:pPr>
      <w:rPr>
        <w:rFonts w:hint="default"/>
      </w:rPr>
    </w:lvl>
    <w:lvl w:ilvl="4" w:tplc="E10C3724">
      <w:numFmt w:val="bullet"/>
      <w:lvlText w:val="•"/>
      <w:lvlJc w:val="left"/>
      <w:pPr>
        <w:ind w:left="834" w:hanging="226"/>
      </w:pPr>
      <w:rPr>
        <w:rFonts w:hint="default"/>
      </w:rPr>
    </w:lvl>
    <w:lvl w:ilvl="5" w:tplc="B026551A">
      <w:numFmt w:val="bullet"/>
      <w:lvlText w:val="•"/>
      <w:lvlJc w:val="left"/>
      <w:pPr>
        <w:ind w:left="947" w:hanging="226"/>
      </w:pPr>
      <w:rPr>
        <w:rFonts w:hint="default"/>
      </w:rPr>
    </w:lvl>
    <w:lvl w:ilvl="6" w:tplc="29A8A034">
      <w:numFmt w:val="bullet"/>
      <w:lvlText w:val="•"/>
      <w:lvlJc w:val="left"/>
      <w:pPr>
        <w:ind w:left="1061" w:hanging="226"/>
      </w:pPr>
      <w:rPr>
        <w:rFonts w:hint="default"/>
      </w:rPr>
    </w:lvl>
    <w:lvl w:ilvl="7" w:tplc="92E28070">
      <w:numFmt w:val="bullet"/>
      <w:lvlText w:val="•"/>
      <w:lvlJc w:val="left"/>
      <w:pPr>
        <w:ind w:left="1175" w:hanging="226"/>
      </w:pPr>
      <w:rPr>
        <w:rFonts w:hint="default"/>
      </w:rPr>
    </w:lvl>
    <w:lvl w:ilvl="8" w:tplc="E5D4B2BA">
      <w:numFmt w:val="bullet"/>
      <w:lvlText w:val="•"/>
      <w:lvlJc w:val="left"/>
      <w:pPr>
        <w:ind w:left="1288" w:hanging="226"/>
      </w:pPr>
      <w:rPr>
        <w:rFonts w:hint="default"/>
      </w:rPr>
    </w:lvl>
  </w:abstractNum>
  <w:abstractNum w:abstractNumId="15" w15:restartNumberingAfterBreak="0">
    <w:nsid w:val="2B341BA3"/>
    <w:multiLevelType w:val="multilevel"/>
    <w:tmpl w:val="090C4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171E72"/>
    <w:multiLevelType w:val="hybridMultilevel"/>
    <w:tmpl w:val="3EE0662E"/>
    <w:lvl w:ilvl="0" w:tplc="665A0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55350"/>
    <w:multiLevelType w:val="hybridMultilevel"/>
    <w:tmpl w:val="F118C8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52ADA"/>
    <w:multiLevelType w:val="hybridMultilevel"/>
    <w:tmpl w:val="2BBC4CB2"/>
    <w:lvl w:ilvl="0" w:tplc="D4C4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47271"/>
    <w:multiLevelType w:val="hybridMultilevel"/>
    <w:tmpl w:val="4C2452EE"/>
    <w:lvl w:ilvl="0" w:tplc="5B788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031DF"/>
    <w:multiLevelType w:val="hybridMultilevel"/>
    <w:tmpl w:val="EB56C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522C"/>
    <w:multiLevelType w:val="hybridMultilevel"/>
    <w:tmpl w:val="70B65C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31F74"/>
    <w:multiLevelType w:val="hybridMultilevel"/>
    <w:tmpl w:val="BE5ED37E"/>
    <w:lvl w:ilvl="0" w:tplc="D4C4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BC7B3E">
      <w:numFmt w:val="bullet"/>
      <w:lvlText w:val="-"/>
      <w:lvlJc w:val="left"/>
      <w:pPr>
        <w:ind w:left="1875" w:hanging="79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61941"/>
    <w:multiLevelType w:val="multilevel"/>
    <w:tmpl w:val="5742F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AE78C5"/>
    <w:multiLevelType w:val="hybridMultilevel"/>
    <w:tmpl w:val="55D2E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C8770F"/>
    <w:multiLevelType w:val="hybridMultilevel"/>
    <w:tmpl w:val="772C56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856E4"/>
    <w:multiLevelType w:val="hybridMultilevel"/>
    <w:tmpl w:val="7A0EC9FE"/>
    <w:lvl w:ilvl="0" w:tplc="C8AE2E56">
      <w:numFmt w:val="bullet"/>
      <w:lvlText w:val="-"/>
      <w:lvlJc w:val="left"/>
      <w:pPr>
        <w:ind w:left="155" w:hanging="129"/>
      </w:pPr>
      <w:rPr>
        <w:rFonts w:ascii="Arial" w:eastAsia="Arial" w:hAnsi="Arial" w:cs="Arial" w:hint="default"/>
        <w:w w:val="100"/>
        <w:sz w:val="20"/>
        <w:szCs w:val="20"/>
      </w:rPr>
    </w:lvl>
    <w:lvl w:ilvl="1" w:tplc="1C264E42">
      <w:numFmt w:val="bullet"/>
      <w:lvlText w:val="•"/>
      <w:lvlJc w:val="left"/>
      <w:pPr>
        <w:ind w:left="1682" w:hanging="129"/>
      </w:pPr>
      <w:rPr>
        <w:rFonts w:hint="default"/>
      </w:rPr>
    </w:lvl>
    <w:lvl w:ilvl="2" w:tplc="ACB2B826">
      <w:numFmt w:val="bullet"/>
      <w:lvlText w:val="•"/>
      <w:lvlJc w:val="left"/>
      <w:pPr>
        <w:ind w:left="3204" w:hanging="129"/>
      </w:pPr>
      <w:rPr>
        <w:rFonts w:hint="default"/>
      </w:rPr>
    </w:lvl>
    <w:lvl w:ilvl="3" w:tplc="14A2F824">
      <w:numFmt w:val="bullet"/>
      <w:lvlText w:val="•"/>
      <w:lvlJc w:val="left"/>
      <w:pPr>
        <w:ind w:left="4726" w:hanging="129"/>
      </w:pPr>
      <w:rPr>
        <w:rFonts w:hint="default"/>
      </w:rPr>
    </w:lvl>
    <w:lvl w:ilvl="4" w:tplc="0F663D86">
      <w:numFmt w:val="bullet"/>
      <w:lvlText w:val="•"/>
      <w:lvlJc w:val="left"/>
      <w:pPr>
        <w:ind w:left="6248" w:hanging="129"/>
      </w:pPr>
      <w:rPr>
        <w:rFonts w:hint="default"/>
      </w:rPr>
    </w:lvl>
    <w:lvl w:ilvl="5" w:tplc="886ACB28">
      <w:numFmt w:val="bullet"/>
      <w:lvlText w:val="•"/>
      <w:lvlJc w:val="left"/>
      <w:pPr>
        <w:ind w:left="7770" w:hanging="129"/>
      </w:pPr>
      <w:rPr>
        <w:rFonts w:hint="default"/>
      </w:rPr>
    </w:lvl>
    <w:lvl w:ilvl="6" w:tplc="769A4C0C">
      <w:numFmt w:val="bullet"/>
      <w:lvlText w:val="•"/>
      <w:lvlJc w:val="left"/>
      <w:pPr>
        <w:ind w:left="9292" w:hanging="129"/>
      </w:pPr>
      <w:rPr>
        <w:rFonts w:hint="default"/>
      </w:rPr>
    </w:lvl>
    <w:lvl w:ilvl="7" w:tplc="F244B7B0">
      <w:numFmt w:val="bullet"/>
      <w:lvlText w:val="•"/>
      <w:lvlJc w:val="left"/>
      <w:pPr>
        <w:ind w:left="10814" w:hanging="129"/>
      </w:pPr>
      <w:rPr>
        <w:rFonts w:hint="default"/>
      </w:rPr>
    </w:lvl>
    <w:lvl w:ilvl="8" w:tplc="6AEC4C36">
      <w:numFmt w:val="bullet"/>
      <w:lvlText w:val="•"/>
      <w:lvlJc w:val="left"/>
      <w:pPr>
        <w:ind w:left="12336" w:hanging="129"/>
      </w:pPr>
      <w:rPr>
        <w:rFonts w:hint="default"/>
      </w:rPr>
    </w:lvl>
  </w:abstractNum>
  <w:abstractNum w:abstractNumId="27" w15:restartNumberingAfterBreak="0">
    <w:nsid w:val="4E933190"/>
    <w:multiLevelType w:val="hybridMultilevel"/>
    <w:tmpl w:val="EC38AF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021D6"/>
    <w:multiLevelType w:val="multilevel"/>
    <w:tmpl w:val="13A87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FA40255"/>
    <w:multiLevelType w:val="hybridMultilevel"/>
    <w:tmpl w:val="4E5A5F08"/>
    <w:lvl w:ilvl="0" w:tplc="D4C4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E00E8"/>
    <w:multiLevelType w:val="multilevel"/>
    <w:tmpl w:val="00000000"/>
    <w:lvl w:ilvl="0">
      <w:start w:val="1"/>
      <w:numFmt w:val="decimal"/>
      <w:lvlText w:val="%1."/>
      <w:lvlJc w:val="left"/>
      <w:pPr>
        <w:ind w:left="546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8E33FA"/>
    <w:multiLevelType w:val="hybridMultilevel"/>
    <w:tmpl w:val="510803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87D4D"/>
    <w:multiLevelType w:val="hybridMultilevel"/>
    <w:tmpl w:val="A720E9CE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9764352"/>
    <w:multiLevelType w:val="hybridMultilevel"/>
    <w:tmpl w:val="CE504B6A"/>
    <w:lvl w:ilvl="0" w:tplc="9F5E6070">
      <w:numFmt w:val="bullet"/>
      <w:lvlText w:val="-"/>
      <w:lvlJc w:val="left"/>
      <w:pPr>
        <w:ind w:left="335" w:hanging="124"/>
      </w:pPr>
      <w:rPr>
        <w:rFonts w:ascii="Arial" w:eastAsia="Arial" w:hAnsi="Arial" w:cs="Arial" w:hint="default"/>
        <w:w w:val="100"/>
        <w:sz w:val="20"/>
        <w:szCs w:val="20"/>
      </w:rPr>
    </w:lvl>
    <w:lvl w:ilvl="1" w:tplc="103C13CC">
      <w:numFmt w:val="bullet"/>
      <w:lvlText w:val="•"/>
      <w:lvlJc w:val="left"/>
      <w:pPr>
        <w:ind w:left="1844" w:hanging="124"/>
      </w:pPr>
      <w:rPr>
        <w:rFonts w:hint="default"/>
      </w:rPr>
    </w:lvl>
    <w:lvl w:ilvl="2" w:tplc="C6AA1F1A">
      <w:numFmt w:val="bullet"/>
      <w:lvlText w:val="•"/>
      <w:lvlJc w:val="left"/>
      <w:pPr>
        <w:ind w:left="3348" w:hanging="124"/>
      </w:pPr>
      <w:rPr>
        <w:rFonts w:hint="default"/>
      </w:rPr>
    </w:lvl>
    <w:lvl w:ilvl="3" w:tplc="A3043AE0">
      <w:numFmt w:val="bullet"/>
      <w:lvlText w:val="•"/>
      <w:lvlJc w:val="left"/>
      <w:pPr>
        <w:ind w:left="4852" w:hanging="124"/>
      </w:pPr>
      <w:rPr>
        <w:rFonts w:hint="default"/>
      </w:rPr>
    </w:lvl>
    <w:lvl w:ilvl="4" w:tplc="349A804E">
      <w:numFmt w:val="bullet"/>
      <w:lvlText w:val="•"/>
      <w:lvlJc w:val="left"/>
      <w:pPr>
        <w:ind w:left="6356" w:hanging="124"/>
      </w:pPr>
      <w:rPr>
        <w:rFonts w:hint="default"/>
      </w:rPr>
    </w:lvl>
    <w:lvl w:ilvl="5" w:tplc="A9CA4784">
      <w:numFmt w:val="bullet"/>
      <w:lvlText w:val="•"/>
      <w:lvlJc w:val="left"/>
      <w:pPr>
        <w:ind w:left="7860" w:hanging="124"/>
      </w:pPr>
      <w:rPr>
        <w:rFonts w:hint="default"/>
      </w:rPr>
    </w:lvl>
    <w:lvl w:ilvl="6" w:tplc="E5022B54">
      <w:numFmt w:val="bullet"/>
      <w:lvlText w:val="•"/>
      <w:lvlJc w:val="left"/>
      <w:pPr>
        <w:ind w:left="9364" w:hanging="124"/>
      </w:pPr>
      <w:rPr>
        <w:rFonts w:hint="default"/>
      </w:rPr>
    </w:lvl>
    <w:lvl w:ilvl="7" w:tplc="B39A9794">
      <w:numFmt w:val="bullet"/>
      <w:lvlText w:val="•"/>
      <w:lvlJc w:val="left"/>
      <w:pPr>
        <w:ind w:left="10868" w:hanging="124"/>
      </w:pPr>
      <w:rPr>
        <w:rFonts w:hint="default"/>
      </w:rPr>
    </w:lvl>
    <w:lvl w:ilvl="8" w:tplc="8828C716">
      <w:numFmt w:val="bullet"/>
      <w:lvlText w:val="•"/>
      <w:lvlJc w:val="left"/>
      <w:pPr>
        <w:ind w:left="12372" w:hanging="124"/>
      </w:pPr>
      <w:rPr>
        <w:rFonts w:hint="default"/>
      </w:rPr>
    </w:lvl>
  </w:abstractNum>
  <w:abstractNum w:abstractNumId="34" w15:restartNumberingAfterBreak="0">
    <w:nsid w:val="5A51318D"/>
    <w:multiLevelType w:val="hybridMultilevel"/>
    <w:tmpl w:val="3AD2DB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7F6A"/>
    <w:multiLevelType w:val="hybridMultilevel"/>
    <w:tmpl w:val="570827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1497D"/>
    <w:multiLevelType w:val="multilevel"/>
    <w:tmpl w:val="FCB67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E4C4F6B"/>
    <w:multiLevelType w:val="hybridMultilevel"/>
    <w:tmpl w:val="F5CE9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22EA7"/>
    <w:multiLevelType w:val="hybridMultilevel"/>
    <w:tmpl w:val="397004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861F8"/>
    <w:multiLevelType w:val="hybridMultilevel"/>
    <w:tmpl w:val="423EB21A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2105B1C"/>
    <w:multiLevelType w:val="hybridMultilevel"/>
    <w:tmpl w:val="17183FF8"/>
    <w:lvl w:ilvl="0" w:tplc="D4C40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36437F"/>
    <w:multiLevelType w:val="multilevel"/>
    <w:tmpl w:val="5BCE7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47518DD"/>
    <w:multiLevelType w:val="hybridMultilevel"/>
    <w:tmpl w:val="1E644E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F0315"/>
    <w:multiLevelType w:val="multilevel"/>
    <w:tmpl w:val="C8AAA35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4" w15:restartNumberingAfterBreak="0">
    <w:nsid w:val="69345081"/>
    <w:multiLevelType w:val="multilevel"/>
    <w:tmpl w:val="703068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6A4068EE"/>
    <w:multiLevelType w:val="hybridMultilevel"/>
    <w:tmpl w:val="7E700B1A"/>
    <w:lvl w:ilvl="0" w:tplc="535EC018">
      <w:start w:val="1"/>
      <w:numFmt w:val="decimal"/>
      <w:lvlText w:val="%1."/>
      <w:lvlJc w:val="left"/>
      <w:pPr>
        <w:ind w:left="381" w:hanging="226"/>
      </w:pPr>
      <w:rPr>
        <w:rFonts w:ascii="Arial" w:eastAsia="Arial" w:hAnsi="Arial" w:cs="Arial" w:hint="default"/>
        <w:w w:val="100"/>
        <w:sz w:val="20"/>
        <w:szCs w:val="20"/>
        <w:u w:val="single" w:color="000000"/>
      </w:rPr>
    </w:lvl>
    <w:lvl w:ilvl="1" w:tplc="FF9A64C8">
      <w:numFmt w:val="bullet"/>
      <w:lvlText w:val="•"/>
      <w:lvlJc w:val="left"/>
      <w:pPr>
        <w:ind w:left="1880" w:hanging="226"/>
      </w:pPr>
      <w:rPr>
        <w:rFonts w:hint="default"/>
      </w:rPr>
    </w:lvl>
    <w:lvl w:ilvl="2" w:tplc="CBB4610C">
      <w:numFmt w:val="bullet"/>
      <w:lvlText w:val="•"/>
      <w:lvlJc w:val="left"/>
      <w:pPr>
        <w:ind w:left="3380" w:hanging="226"/>
      </w:pPr>
      <w:rPr>
        <w:rFonts w:hint="default"/>
      </w:rPr>
    </w:lvl>
    <w:lvl w:ilvl="3" w:tplc="5F7EFA9A">
      <w:numFmt w:val="bullet"/>
      <w:lvlText w:val="•"/>
      <w:lvlJc w:val="left"/>
      <w:pPr>
        <w:ind w:left="4880" w:hanging="226"/>
      </w:pPr>
      <w:rPr>
        <w:rFonts w:hint="default"/>
      </w:rPr>
    </w:lvl>
    <w:lvl w:ilvl="4" w:tplc="98FA5C5A">
      <w:numFmt w:val="bullet"/>
      <w:lvlText w:val="•"/>
      <w:lvlJc w:val="left"/>
      <w:pPr>
        <w:ind w:left="6380" w:hanging="226"/>
      </w:pPr>
      <w:rPr>
        <w:rFonts w:hint="default"/>
      </w:rPr>
    </w:lvl>
    <w:lvl w:ilvl="5" w:tplc="6E3A0644">
      <w:numFmt w:val="bullet"/>
      <w:lvlText w:val="•"/>
      <w:lvlJc w:val="left"/>
      <w:pPr>
        <w:ind w:left="7880" w:hanging="226"/>
      </w:pPr>
      <w:rPr>
        <w:rFonts w:hint="default"/>
      </w:rPr>
    </w:lvl>
    <w:lvl w:ilvl="6" w:tplc="9DEE56AA">
      <w:numFmt w:val="bullet"/>
      <w:lvlText w:val="•"/>
      <w:lvlJc w:val="left"/>
      <w:pPr>
        <w:ind w:left="9380" w:hanging="226"/>
      </w:pPr>
      <w:rPr>
        <w:rFonts w:hint="default"/>
      </w:rPr>
    </w:lvl>
    <w:lvl w:ilvl="7" w:tplc="19AAF9FE">
      <w:numFmt w:val="bullet"/>
      <w:lvlText w:val="•"/>
      <w:lvlJc w:val="left"/>
      <w:pPr>
        <w:ind w:left="10880" w:hanging="226"/>
      </w:pPr>
      <w:rPr>
        <w:rFonts w:hint="default"/>
      </w:rPr>
    </w:lvl>
    <w:lvl w:ilvl="8" w:tplc="2F5A09AC">
      <w:numFmt w:val="bullet"/>
      <w:lvlText w:val="•"/>
      <w:lvlJc w:val="left"/>
      <w:pPr>
        <w:ind w:left="12380" w:hanging="226"/>
      </w:pPr>
      <w:rPr>
        <w:rFonts w:hint="default"/>
      </w:rPr>
    </w:lvl>
  </w:abstractNum>
  <w:abstractNum w:abstractNumId="46" w15:restartNumberingAfterBreak="0">
    <w:nsid w:val="71C31F4C"/>
    <w:multiLevelType w:val="hybridMultilevel"/>
    <w:tmpl w:val="6130EB5A"/>
    <w:lvl w:ilvl="0" w:tplc="B2BEC0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460950"/>
    <w:multiLevelType w:val="hybridMultilevel"/>
    <w:tmpl w:val="E148210A"/>
    <w:lvl w:ilvl="0" w:tplc="D4C4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F4679"/>
    <w:multiLevelType w:val="multilevel"/>
    <w:tmpl w:val="A686D0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9" w15:restartNumberingAfterBreak="0">
    <w:nsid w:val="76B43172"/>
    <w:multiLevelType w:val="hybridMultilevel"/>
    <w:tmpl w:val="53C2B2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D82888"/>
    <w:multiLevelType w:val="multilevel"/>
    <w:tmpl w:val="5EF09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070280">
    <w:abstractNumId w:val="0"/>
  </w:num>
  <w:num w:numId="2" w16cid:durableId="1750037548">
    <w:abstractNumId w:val="30"/>
  </w:num>
  <w:num w:numId="3" w16cid:durableId="200872870">
    <w:abstractNumId w:val="25"/>
  </w:num>
  <w:num w:numId="4" w16cid:durableId="403844055">
    <w:abstractNumId w:val="1"/>
  </w:num>
  <w:num w:numId="5" w16cid:durableId="1258713138">
    <w:abstractNumId w:val="24"/>
  </w:num>
  <w:num w:numId="6" w16cid:durableId="927077203">
    <w:abstractNumId w:val="21"/>
  </w:num>
  <w:num w:numId="7" w16cid:durableId="1486553685">
    <w:abstractNumId w:val="39"/>
  </w:num>
  <w:num w:numId="8" w16cid:durableId="533155674">
    <w:abstractNumId w:val="42"/>
  </w:num>
  <w:num w:numId="9" w16cid:durableId="751009562">
    <w:abstractNumId w:val="35"/>
  </w:num>
  <w:num w:numId="10" w16cid:durableId="1381176156">
    <w:abstractNumId w:val="34"/>
  </w:num>
  <w:num w:numId="11" w16cid:durableId="2063020427">
    <w:abstractNumId w:val="31"/>
  </w:num>
  <w:num w:numId="12" w16cid:durableId="11303284">
    <w:abstractNumId w:val="37"/>
  </w:num>
  <w:num w:numId="13" w16cid:durableId="29308733">
    <w:abstractNumId w:val="49"/>
  </w:num>
  <w:num w:numId="14" w16cid:durableId="698355241">
    <w:abstractNumId w:val="32"/>
  </w:num>
  <w:num w:numId="15" w16cid:durableId="131753310">
    <w:abstractNumId w:val="3"/>
  </w:num>
  <w:num w:numId="16" w16cid:durableId="1244991535">
    <w:abstractNumId w:val="28"/>
  </w:num>
  <w:num w:numId="17" w16cid:durableId="320164630">
    <w:abstractNumId w:val="38"/>
  </w:num>
  <w:num w:numId="18" w16cid:durableId="785201695">
    <w:abstractNumId w:val="7"/>
  </w:num>
  <w:num w:numId="19" w16cid:durableId="1343631335">
    <w:abstractNumId w:val="4"/>
  </w:num>
  <w:num w:numId="20" w16cid:durableId="893659703">
    <w:abstractNumId w:val="5"/>
  </w:num>
  <w:num w:numId="21" w16cid:durableId="173616097">
    <w:abstractNumId w:val="22"/>
  </w:num>
  <w:num w:numId="22" w16cid:durableId="1651322978">
    <w:abstractNumId w:val="18"/>
  </w:num>
  <w:num w:numId="23" w16cid:durableId="862715983">
    <w:abstractNumId w:val="40"/>
  </w:num>
  <w:num w:numId="24" w16cid:durableId="1963530667">
    <w:abstractNumId w:val="8"/>
  </w:num>
  <w:num w:numId="25" w16cid:durableId="225797586">
    <w:abstractNumId w:val="2"/>
  </w:num>
  <w:num w:numId="26" w16cid:durableId="296230787">
    <w:abstractNumId w:val="17"/>
  </w:num>
  <w:num w:numId="27" w16cid:durableId="1808162723">
    <w:abstractNumId w:val="47"/>
  </w:num>
  <w:num w:numId="28" w16cid:durableId="2106263538">
    <w:abstractNumId w:val="29"/>
  </w:num>
  <w:num w:numId="29" w16cid:durableId="289560314">
    <w:abstractNumId w:val="26"/>
  </w:num>
  <w:num w:numId="30" w16cid:durableId="1095592797">
    <w:abstractNumId w:val="10"/>
  </w:num>
  <w:num w:numId="31" w16cid:durableId="495388532">
    <w:abstractNumId w:val="45"/>
  </w:num>
  <w:num w:numId="32" w16cid:durableId="913854451">
    <w:abstractNumId w:val="14"/>
  </w:num>
  <w:num w:numId="33" w16cid:durableId="1309020201">
    <w:abstractNumId w:val="11"/>
  </w:num>
  <w:num w:numId="34" w16cid:durableId="1157260160">
    <w:abstractNumId w:val="33"/>
  </w:num>
  <w:num w:numId="35" w16cid:durableId="784428605">
    <w:abstractNumId w:val="23"/>
  </w:num>
  <w:num w:numId="36" w16cid:durableId="2122609808">
    <w:abstractNumId w:val="44"/>
  </w:num>
  <w:num w:numId="37" w16cid:durableId="1192453739">
    <w:abstractNumId w:val="50"/>
  </w:num>
  <w:num w:numId="38" w16cid:durableId="238255425">
    <w:abstractNumId w:val="36"/>
  </w:num>
  <w:num w:numId="39" w16cid:durableId="541751648">
    <w:abstractNumId w:val="12"/>
  </w:num>
  <w:num w:numId="40" w16cid:durableId="87391488">
    <w:abstractNumId w:val="6"/>
  </w:num>
  <w:num w:numId="41" w16cid:durableId="1032148113">
    <w:abstractNumId w:val="41"/>
  </w:num>
  <w:num w:numId="42" w16cid:durableId="132868129">
    <w:abstractNumId w:val="13"/>
  </w:num>
  <w:num w:numId="43" w16cid:durableId="1829783594">
    <w:abstractNumId w:val="48"/>
  </w:num>
  <w:num w:numId="44" w16cid:durableId="1401248972">
    <w:abstractNumId w:val="43"/>
  </w:num>
  <w:num w:numId="45" w16cid:durableId="505485306">
    <w:abstractNumId w:val="15"/>
  </w:num>
  <w:num w:numId="46" w16cid:durableId="830681170">
    <w:abstractNumId w:val="20"/>
  </w:num>
  <w:num w:numId="47" w16cid:durableId="1527451868">
    <w:abstractNumId w:val="27"/>
  </w:num>
  <w:num w:numId="48" w16cid:durableId="1234202485">
    <w:abstractNumId w:val="19"/>
  </w:num>
  <w:num w:numId="49" w16cid:durableId="839585827">
    <w:abstractNumId w:val="16"/>
  </w:num>
  <w:num w:numId="50" w16cid:durableId="16126558">
    <w:abstractNumId w:val="46"/>
  </w:num>
  <w:num w:numId="51" w16cid:durableId="1673753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8A"/>
    <w:rsid w:val="00000067"/>
    <w:rsid w:val="000059B8"/>
    <w:rsid w:val="00007D3F"/>
    <w:rsid w:val="00011427"/>
    <w:rsid w:val="00025CA3"/>
    <w:rsid w:val="00031F4D"/>
    <w:rsid w:val="00054410"/>
    <w:rsid w:val="000834D2"/>
    <w:rsid w:val="000856D2"/>
    <w:rsid w:val="0009548B"/>
    <w:rsid w:val="000A031A"/>
    <w:rsid w:val="000A1F3E"/>
    <w:rsid w:val="000B0CC3"/>
    <w:rsid w:val="000B2986"/>
    <w:rsid w:val="000B6347"/>
    <w:rsid w:val="000C24A3"/>
    <w:rsid w:val="000D239D"/>
    <w:rsid w:val="000E71FB"/>
    <w:rsid w:val="001006E4"/>
    <w:rsid w:val="0010172D"/>
    <w:rsid w:val="00107B61"/>
    <w:rsid w:val="00125074"/>
    <w:rsid w:val="0013179A"/>
    <w:rsid w:val="0014072B"/>
    <w:rsid w:val="001452CD"/>
    <w:rsid w:val="001453D5"/>
    <w:rsid w:val="00154706"/>
    <w:rsid w:val="001626BA"/>
    <w:rsid w:val="00165C39"/>
    <w:rsid w:val="00166B6F"/>
    <w:rsid w:val="001803DB"/>
    <w:rsid w:val="00184406"/>
    <w:rsid w:val="00186B46"/>
    <w:rsid w:val="00193E57"/>
    <w:rsid w:val="001951A4"/>
    <w:rsid w:val="001B0E82"/>
    <w:rsid w:val="001B179F"/>
    <w:rsid w:val="001C56A1"/>
    <w:rsid w:val="001D1404"/>
    <w:rsid w:val="001D1500"/>
    <w:rsid w:val="001E5501"/>
    <w:rsid w:val="001F17F4"/>
    <w:rsid w:val="001F1AF4"/>
    <w:rsid w:val="00213E4E"/>
    <w:rsid w:val="0022578A"/>
    <w:rsid w:val="002266DF"/>
    <w:rsid w:val="002314B2"/>
    <w:rsid w:val="002353E9"/>
    <w:rsid w:val="002365D7"/>
    <w:rsid w:val="00237E53"/>
    <w:rsid w:val="0025034B"/>
    <w:rsid w:val="00250FD3"/>
    <w:rsid w:val="00257496"/>
    <w:rsid w:val="00260257"/>
    <w:rsid w:val="002643DA"/>
    <w:rsid w:val="002715DA"/>
    <w:rsid w:val="00282C8C"/>
    <w:rsid w:val="00291B71"/>
    <w:rsid w:val="00297A29"/>
    <w:rsid w:val="002A3621"/>
    <w:rsid w:val="002A4CDA"/>
    <w:rsid w:val="002C3A6E"/>
    <w:rsid w:val="002C494E"/>
    <w:rsid w:val="002C5938"/>
    <w:rsid w:val="002C6523"/>
    <w:rsid w:val="002D1E09"/>
    <w:rsid w:val="002E0D43"/>
    <w:rsid w:val="002F7126"/>
    <w:rsid w:val="00304846"/>
    <w:rsid w:val="003050B8"/>
    <w:rsid w:val="003062D5"/>
    <w:rsid w:val="00317BC1"/>
    <w:rsid w:val="00321C57"/>
    <w:rsid w:val="0032313C"/>
    <w:rsid w:val="0032375B"/>
    <w:rsid w:val="00334351"/>
    <w:rsid w:val="00344301"/>
    <w:rsid w:val="00351D49"/>
    <w:rsid w:val="00361BCB"/>
    <w:rsid w:val="00366F24"/>
    <w:rsid w:val="003715AA"/>
    <w:rsid w:val="0037198E"/>
    <w:rsid w:val="00373830"/>
    <w:rsid w:val="00380C64"/>
    <w:rsid w:val="00394ACD"/>
    <w:rsid w:val="003A1B19"/>
    <w:rsid w:val="003A5E68"/>
    <w:rsid w:val="003D5242"/>
    <w:rsid w:val="003E35F7"/>
    <w:rsid w:val="003F0A5C"/>
    <w:rsid w:val="00416A73"/>
    <w:rsid w:val="00427E1F"/>
    <w:rsid w:val="0043190F"/>
    <w:rsid w:val="00435192"/>
    <w:rsid w:val="004506E0"/>
    <w:rsid w:val="00464D08"/>
    <w:rsid w:val="00467B48"/>
    <w:rsid w:val="004821B9"/>
    <w:rsid w:val="0048403D"/>
    <w:rsid w:val="0048522D"/>
    <w:rsid w:val="00486845"/>
    <w:rsid w:val="00491957"/>
    <w:rsid w:val="004A045C"/>
    <w:rsid w:val="004A175F"/>
    <w:rsid w:val="004A192A"/>
    <w:rsid w:val="004B52EE"/>
    <w:rsid w:val="004B7856"/>
    <w:rsid w:val="004C3C87"/>
    <w:rsid w:val="004D29C7"/>
    <w:rsid w:val="0051043A"/>
    <w:rsid w:val="00513671"/>
    <w:rsid w:val="0052279C"/>
    <w:rsid w:val="00525C30"/>
    <w:rsid w:val="00525F4F"/>
    <w:rsid w:val="005301C1"/>
    <w:rsid w:val="00531BD3"/>
    <w:rsid w:val="00543833"/>
    <w:rsid w:val="00563718"/>
    <w:rsid w:val="00564311"/>
    <w:rsid w:val="005669A6"/>
    <w:rsid w:val="0057252C"/>
    <w:rsid w:val="00574014"/>
    <w:rsid w:val="0058167B"/>
    <w:rsid w:val="005B30C4"/>
    <w:rsid w:val="005C27F1"/>
    <w:rsid w:val="005C427F"/>
    <w:rsid w:val="005C50FF"/>
    <w:rsid w:val="005D5496"/>
    <w:rsid w:val="005E4CA8"/>
    <w:rsid w:val="005E799C"/>
    <w:rsid w:val="005F5365"/>
    <w:rsid w:val="005F59B0"/>
    <w:rsid w:val="00600826"/>
    <w:rsid w:val="00601E3D"/>
    <w:rsid w:val="0060787C"/>
    <w:rsid w:val="006332C8"/>
    <w:rsid w:val="00633840"/>
    <w:rsid w:val="00633DAA"/>
    <w:rsid w:val="00645A44"/>
    <w:rsid w:val="00647A37"/>
    <w:rsid w:val="006509D5"/>
    <w:rsid w:val="006610BD"/>
    <w:rsid w:val="00661ADD"/>
    <w:rsid w:val="00666788"/>
    <w:rsid w:val="00670BBB"/>
    <w:rsid w:val="00675D79"/>
    <w:rsid w:val="006909E0"/>
    <w:rsid w:val="0069125D"/>
    <w:rsid w:val="00692D03"/>
    <w:rsid w:val="0069484E"/>
    <w:rsid w:val="006A0B7C"/>
    <w:rsid w:val="006A56FE"/>
    <w:rsid w:val="006A6B46"/>
    <w:rsid w:val="006B06EE"/>
    <w:rsid w:val="006B1684"/>
    <w:rsid w:val="006C1581"/>
    <w:rsid w:val="006C57BE"/>
    <w:rsid w:val="006D6459"/>
    <w:rsid w:val="006D7523"/>
    <w:rsid w:val="006D75BB"/>
    <w:rsid w:val="006E3FF3"/>
    <w:rsid w:val="006F3E58"/>
    <w:rsid w:val="00702412"/>
    <w:rsid w:val="00702A15"/>
    <w:rsid w:val="00703FF8"/>
    <w:rsid w:val="0071194D"/>
    <w:rsid w:val="00714A39"/>
    <w:rsid w:val="00716C6E"/>
    <w:rsid w:val="00727571"/>
    <w:rsid w:val="00735B07"/>
    <w:rsid w:val="0075026E"/>
    <w:rsid w:val="0075211B"/>
    <w:rsid w:val="00755088"/>
    <w:rsid w:val="00761324"/>
    <w:rsid w:val="007711DC"/>
    <w:rsid w:val="0079213F"/>
    <w:rsid w:val="007B2D3D"/>
    <w:rsid w:val="007B766D"/>
    <w:rsid w:val="007C4DC1"/>
    <w:rsid w:val="007C6927"/>
    <w:rsid w:val="007D57F2"/>
    <w:rsid w:val="007E60A4"/>
    <w:rsid w:val="007E71A1"/>
    <w:rsid w:val="007F38DD"/>
    <w:rsid w:val="00800BF9"/>
    <w:rsid w:val="008043FF"/>
    <w:rsid w:val="00805209"/>
    <w:rsid w:val="00805954"/>
    <w:rsid w:val="00812154"/>
    <w:rsid w:val="00815EAE"/>
    <w:rsid w:val="00822BED"/>
    <w:rsid w:val="00835288"/>
    <w:rsid w:val="00835451"/>
    <w:rsid w:val="00856880"/>
    <w:rsid w:val="0085772B"/>
    <w:rsid w:val="008633C1"/>
    <w:rsid w:val="008722C8"/>
    <w:rsid w:val="00872C52"/>
    <w:rsid w:val="00872F05"/>
    <w:rsid w:val="008732C5"/>
    <w:rsid w:val="0087418E"/>
    <w:rsid w:val="0087604B"/>
    <w:rsid w:val="00896DCF"/>
    <w:rsid w:val="008A5B8A"/>
    <w:rsid w:val="008A6A75"/>
    <w:rsid w:val="008A6FAB"/>
    <w:rsid w:val="008B07E1"/>
    <w:rsid w:val="008B42F2"/>
    <w:rsid w:val="008C453A"/>
    <w:rsid w:val="008C4E2C"/>
    <w:rsid w:val="008C7B5C"/>
    <w:rsid w:val="008D0ACA"/>
    <w:rsid w:val="008E2E94"/>
    <w:rsid w:val="008E7E25"/>
    <w:rsid w:val="008F339F"/>
    <w:rsid w:val="008F4081"/>
    <w:rsid w:val="00900DD6"/>
    <w:rsid w:val="00911EF9"/>
    <w:rsid w:val="00920813"/>
    <w:rsid w:val="009260FD"/>
    <w:rsid w:val="009300F4"/>
    <w:rsid w:val="009301FA"/>
    <w:rsid w:val="009405B4"/>
    <w:rsid w:val="009446AC"/>
    <w:rsid w:val="00971700"/>
    <w:rsid w:val="00975DCA"/>
    <w:rsid w:val="00984B9C"/>
    <w:rsid w:val="009868EC"/>
    <w:rsid w:val="00993CE6"/>
    <w:rsid w:val="009A0E21"/>
    <w:rsid w:val="009C018F"/>
    <w:rsid w:val="009C7F09"/>
    <w:rsid w:val="009D0F0D"/>
    <w:rsid w:val="009D3C1D"/>
    <w:rsid w:val="009D4AFA"/>
    <w:rsid w:val="009F23ED"/>
    <w:rsid w:val="00A00746"/>
    <w:rsid w:val="00A054E0"/>
    <w:rsid w:val="00A1359F"/>
    <w:rsid w:val="00A24EB8"/>
    <w:rsid w:val="00A24F2B"/>
    <w:rsid w:val="00A27F83"/>
    <w:rsid w:val="00A3727A"/>
    <w:rsid w:val="00A44545"/>
    <w:rsid w:val="00A44653"/>
    <w:rsid w:val="00A52238"/>
    <w:rsid w:val="00A527B9"/>
    <w:rsid w:val="00A57901"/>
    <w:rsid w:val="00A66D78"/>
    <w:rsid w:val="00A67015"/>
    <w:rsid w:val="00A675A2"/>
    <w:rsid w:val="00A71304"/>
    <w:rsid w:val="00A72F6F"/>
    <w:rsid w:val="00A90AAC"/>
    <w:rsid w:val="00AA13A5"/>
    <w:rsid w:val="00AB2764"/>
    <w:rsid w:val="00AB4F4D"/>
    <w:rsid w:val="00AC1B91"/>
    <w:rsid w:val="00AC4B25"/>
    <w:rsid w:val="00AC7141"/>
    <w:rsid w:val="00AE5F99"/>
    <w:rsid w:val="00AE7525"/>
    <w:rsid w:val="00AF458B"/>
    <w:rsid w:val="00B010CC"/>
    <w:rsid w:val="00B31F41"/>
    <w:rsid w:val="00B5123F"/>
    <w:rsid w:val="00B61A2B"/>
    <w:rsid w:val="00B75CA7"/>
    <w:rsid w:val="00B77A1A"/>
    <w:rsid w:val="00B8395B"/>
    <w:rsid w:val="00B95335"/>
    <w:rsid w:val="00B9690D"/>
    <w:rsid w:val="00BA200A"/>
    <w:rsid w:val="00BB4BAB"/>
    <w:rsid w:val="00BB6C6A"/>
    <w:rsid w:val="00BB725F"/>
    <w:rsid w:val="00BC2BE2"/>
    <w:rsid w:val="00BD32AD"/>
    <w:rsid w:val="00BD3A23"/>
    <w:rsid w:val="00BD7069"/>
    <w:rsid w:val="00C14DF4"/>
    <w:rsid w:val="00C165BA"/>
    <w:rsid w:val="00C22A9F"/>
    <w:rsid w:val="00C31BCA"/>
    <w:rsid w:val="00C51592"/>
    <w:rsid w:val="00C6336C"/>
    <w:rsid w:val="00C650FA"/>
    <w:rsid w:val="00C73BE0"/>
    <w:rsid w:val="00C81FCB"/>
    <w:rsid w:val="00C9632B"/>
    <w:rsid w:val="00CA0ECE"/>
    <w:rsid w:val="00CA749C"/>
    <w:rsid w:val="00CB1A27"/>
    <w:rsid w:val="00CB2639"/>
    <w:rsid w:val="00CB488E"/>
    <w:rsid w:val="00CB6683"/>
    <w:rsid w:val="00CB7D3B"/>
    <w:rsid w:val="00CC1C3E"/>
    <w:rsid w:val="00CC24A3"/>
    <w:rsid w:val="00CC3EEE"/>
    <w:rsid w:val="00CD0E31"/>
    <w:rsid w:val="00CD6EE9"/>
    <w:rsid w:val="00D12E8D"/>
    <w:rsid w:val="00D20D32"/>
    <w:rsid w:val="00D235DE"/>
    <w:rsid w:val="00D30468"/>
    <w:rsid w:val="00D3097E"/>
    <w:rsid w:val="00D463A2"/>
    <w:rsid w:val="00D615C9"/>
    <w:rsid w:val="00D61ACC"/>
    <w:rsid w:val="00D66510"/>
    <w:rsid w:val="00D719EB"/>
    <w:rsid w:val="00D71B12"/>
    <w:rsid w:val="00D80F83"/>
    <w:rsid w:val="00D87A27"/>
    <w:rsid w:val="00D922E7"/>
    <w:rsid w:val="00D934BF"/>
    <w:rsid w:val="00D94952"/>
    <w:rsid w:val="00D94E3B"/>
    <w:rsid w:val="00D955D7"/>
    <w:rsid w:val="00DA7BE2"/>
    <w:rsid w:val="00DB6970"/>
    <w:rsid w:val="00DC0B97"/>
    <w:rsid w:val="00E06D16"/>
    <w:rsid w:val="00E07E5A"/>
    <w:rsid w:val="00E15ADF"/>
    <w:rsid w:val="00E313E1"/>
    <w:rsid w:val="00E337EA"/>
    <w:rsid w:val="00E3682E"/>
    <w:rsid w:val="00E37C91"/>
    <w:rsid w:val="00E37D3F"/>
    <w:rsid w:val="00E409EC"/>
    <w:rsid w:val="00E55BD8"/>
    <w:rsid w:val="00E81061"/>
    <w:rsid w:val="00E9083F"/>
    <w:rsid w:val="00E939E1"/>
    <w:rsid w:val="00E95A97"/>
    <w:rsid w:val="00EA0495"/>
    <w:rsid w:val="00EB5090"/>
    <w:rsid w:val="00EC1EE7"/>
    <w:rsid w:val="00EC2268"/>
    <w:rsid w:val="00EC51AC"/>
    <w:rsid w:val="00EC6154"/>
    <w:rsid w:val="00EE0A16"/>
    <w:rsid w:val="00EE35A5"/>
    <w:rsid w:val="00EE411A"/>
    <w:rsid w:val="00EE51BB"/>
    <w:rsid w:val="00EE6443"/>
    <w:rsid w:val="00EE74B3"/>
    <w:rsid w:val="00F0781D"/>
    <w:rsid w:val="00F117EE"/>
    <w:rsid w:val="00F212C2"/>
    <w:rsid w:val="00F23CB7"/>
    <w:rsid w:val="00F32FC8"/>
    <w:rsid w:val="00F5756B"/>
    <w:rsid w:val="00F57EB8"/>
    <w:rsid w:val="00F60E67"/>
    <w:rsid w:val="00F642A9"/>
    <w:rsid w:val="00F66028"/>
    <w:rsid w:val="00F663E9"/>
    <w:rsid w:val="00F72ADE"/>
    <w:rsid w:val="00F82BF8"/>
    <w:rsid w:val="00F93E2E"/>
    <w:rsid w:val="00FA1275"/>
    <w:rsid w:val="00FA650E"/>
    <w:rsid w:val="00FB098B"/>
    <w:rsid w:val="00FB3259"/>
    <w:rsid w:val="00FB6314"/>
    <w:rsid w:val="00FB671F"/>
    <w:rsid w:val="00FB6B27"/>
    <w:rsid w:val="00FC11AA"/>
    <w:rsid w:val="00FC4E75"/>
    <w:rsid w:val="00FC7CA0"/>
    <w:rsid w:val="00FD1B77"/>
    <w:rsid w:val="00FF0320"/>
    <w:rsid w:val="00FF17F5"/>
    <w:rsid w:val="00FF4AF9"/>
    <w:rsid w:val="00FF6FAE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42799"/>
  <w15:docId w15:val="{118A0B64-45AB-4F7B-AAF3-1F79D88D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UkrainianBaltica" w:hAnsi="UkrainianBaltica" w:cs="UkrainianBaltica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/>
      <w:outlineLvl w:val="0"/>
    </w:pPr>
    <w:rPr>
      <w:rFonts w:ascii="Times New Roman" w:hAnsi="Times New Roman" w:cs="Times New Roman"/>
      <w:b/>
      <w:color w:val="365F91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1"/>
    <w:qFormat/>
    <w:pPr>
      <w:keepNext/>
      <w:keepLines/>
      <w:spacing w:before="200"/>
      <w:outlineLvl w:val="1"/>
    </w:pPr>
    <w:rPr>
      <w:rFonts w:ascii="Times New Roman" w:hAnsi="Times New Roman" w:cs="Times New Roman"/>
      <w:b/>
      <w:color w:val="4F81BD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Times New Roman" w:hAnsi="Times New Roman" w:cs="Times New Roman"/>
      <w:b/>
      <w:color w:val="4F81BD"/>
      <w:sz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Times New Roman" w:hAnsi="Times New Roman" w:cs="Times New Roman"/>
      <w:b/>
      <w:i/>
      <w:color w:val="4F81BD"/>
      <w:sz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Times New Roman" w:hAnsi="Times New Roman" w:cs="Times New Roman"/>
      <w:color w:val="243F60"/>
      <w:sz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Times New Roman" w:hAnsi="Times New Roman" w:cs="Times New Roman"/>
      <w:i/>
      <w:color w:val="243F60"/>
      <w:sz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Times New Roman" w:hAnsi="Times New Roman" w:cs="Times New Roman"/>
      <w:i/>
      <w:color w:val="404040"/>
      <w:sz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Times New Roman" w:hAnsi="Times New Roman" w:cs="Times New Roman"/>
      <w:color w:val="404040"/>
      <w:sz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Times New Roman" w:hAnsi="Times New Roman" w:cs="Times New Roman"/>
      <w:i/>
      <w:color w:val="404040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Pr>
      <w:rFonts w:cs="Calibri"/>
      <w:sz w:val="22"/>
      <w:lang w:val="ru-RU" w:eastAsia="ru-RU"/>
    </w:rPr>
  </w:style>
  <w:style w:type="paragraph" w:styleId="21">
    <w:name w:val="envelope return"/>
    <w:semiHidden/>
    <w:rPr>
      <w:rFonts w:ascii="Cambria" w:hAnsi="Cambria" w:cs="Cambria"/>
      <w:b/>
      <w:sz w:val="24"/>
      <w:lang w:val="en-US" w:eastAsia="en-US"/>
    </w:rPr>
  </w:style>
  <w:style w:type="paragraph" w:styleId="a3">
    <w:name w:val="Balloon Text"/>
    <w:link w:val="a4"/>
    <w:semiHidden/>
    <w:rPr>
      <w:sz w:val="2"/>
    </w:rPr>
  </w:style>
  <w:style w:type="character" w:customStyle="1" w:styleId="a4">
    <w:name w:val="Текст выноски Знак"/>
    <w:link w:val="a3"/>
    <w:semiHidden/>
    <w:locked/>
    <w:rPr>
      <w:sz w:val="2"/>
      <w:lang w:bidi="ar-SA"/>
    </w:rPr>
  </w:style>
  <w:style w:type="paragraph" w:customStyle="1" w:styleId="Default">
    <w:name w:val="Default"/>
    <w:rPr>
      <w:rFonts w:eastAsia="MS Mincho" w:cs="Calibri"/>
      <w:color w:val="000000"/>
      <w:sz w:val="24"/>
      <w:lang w:val="ru-RU" w:eastAsia="ja-JP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character" w:styleId="a6">
    <w:name w:val="Strong"/>
    <w:uiPriority w:val="22"/>
    <w:qFormat/>
    <w:rPr>
      <w:b/>
    </w:rPr>
  </w:style>
  <w:style w:type="character" w:styleId="a7">
    <w:name w:val="Intense Reference"/>
    <w:uiPriority w:val="32"/>
    <w:qFormat/>
    <w:rPr>
      <w:b/>
      <w:smallCaps/>
      <w:color w:val="C0504D"/>
      <w:spacing w:val="5"/>
      <w:u w:val="single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i/>
      <w:color w:val="4F81BD"/>
    </w:rPr>
  </w:style>
  <w:style w:type="paragraph" w:styleId="a8">
    <w:name w:val="Intense Quote"/>
    <w:basedOn w:val="a"/>
    <w:next w:val="a"/>
    <w:link w:val="a9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rFonts w:ascii="Times New Roman" w:hAnsi="Times New Roman" w:cs="Times New Roman"/>
      <w:b/>
      <w:i/>
      <w:color w:val="4F81BD"/>
      <w:sz w:val="20"/>
      <w:lang w:val="x-none" w:eastAsia="x-none"/>
    </w:rPr>
  </w:style>
  <w:style w:type="paragraph" w:styleId="aa">
    <w:name w:val="endnote text"/>
    <w:basedOn w:val="a"/>
    <w:next w:val="a"/>
    <w:link w:val="ab"/>
    <w:uiPriority w:val="99"/>
    <w:semiHidden/>
    <w:unhideWhenUsed/>
    <w:rPr>
      <w:rFonts w:ascii="Times New Roman" w:hAnsi="Times New Roman" w:cs="Times New Roman"/>
      <w:sz w:val="20"/>
      <w:lang w:val="x-none" w:eastAsia="x-none"/>
    </w:rPr>
  </w:style>
  <w:style w:type="character" w:styleId="ac">
    <w:name w:val="Emphasis"/>
    <w:uiPriority w:val="20"/>
    <w:qFormat/>
    <w:rPr>
      <w:i/>
    </w:rPr>
  </w:style>
  <w:style w:type="character" w:customStyle="1" w:styleId="ad">
    <w:name w:val="Текст сноски Знак"/>
    <w:link w:val="ae"/>
    <w:rPr>
      <w:sz w:val="20"/>
    </w:rPr>
  </w:style>
  <w:style w:type="character" w:styleId="af">
    <w:name w:val="Book Title"/>
    <w:uiPriority w:val="33"/>
    <w:qFormat/>
    <w:rPr>
      <w:b/>
      <w:smallCaps/>
      <w:spacing w:val="5"/>
    </w:rPr>
  </w:style>
  <w:style w:type="paragraph" w:styleId="ae">
    <w:name w:val="footnote text"/>
    <w:basedOn w:val="a"/>
    <w:next w:val="a"/>
    <w:link w:val="ad"/>
    <w:unhideWhenUsed/>
    <w:rPr>
      <w:rFonts w:ascii="Times New Roman" w:hAnsi="Times New Roman" w:cs="Times New Roman"/>
      <w:sz w:val="20"/>
      <w:lang w:val="x-none" w:eastAsia="x-none"/>
    </w:rPr>
  </w:style>
  <w:style w:type="paragraph" w:styleId="22">
    <w:name w:val="Quote"/>
    <w:basedOn w:val="a"/>
    <w:next w:val="a"/>
    <w:link w:val="23"/>
    <w:uiPriority w:val="29"/>
    <w:qFormat/>
    <w:rPr>
      <w:rFonts w:ascii="Times New Roman" w:hAnsi="Times New Roman" w:cs="Times New Roman"/>
      <w:i/>
      <w:color w:val="000000"/>
      <w:sz w:val="20"/>
      <w:lang w:val="x-none" w:eastAsia="x-none"/>
    </w:rPr>
  </w:style>
  <w:style w:type="character" w:customStyle="1" w:styleId="60">
    <w:name w:val="Заголовок 6 Знак"/>
    <w:link w:val="6"/>
    <w:uiPriority w:val="9"/>
    <w:rPr>
      <w:rFonts w:ascii="Times New Roman" w:eastAsia="Times New Roman" w:hAnsi="Times New Roman" w:cs="Times New Roman"/>
      <w:i/>
      <w:color w:val="243F60"/>
    </w:rPr>
  </w:style>
  <w:style w:type="paragraph" w:styleId="af0">
    <w:name w:val="Plain Text"/>
    <w:basedOn w:val="a"/>
    <w:next w:val="a"/>
    <w:link w:val="af1"/>
    <w:uiPriority w:val="99"/>
    <w:semiHidden/>
    <w:unhideWhenUsed/>
    <w:rPr>
      <w:rFonts w:ascii="Courier New" w:hAnsi="Courier New" w:cs="Times New Roman"/>
      <w:sz w:val="21"/>
      <w:lang w:val="x-none" w:eastAsia="x-none"/>
    </w:rPr>
  </w:style>
  <w:style w:type="character" w:styleId="af2">
    <w:name w:val="Subtle Reference"/>
    <w:uiPriority w:val="31"/>
    <w:qFormat/>
    <w:rPr>
      <w:smallCaps/>
      <w:color w:val="C0504D"/>
      <w:u w:val="single"/>
    </w:rPr>
  </w:style>
  <w:style w:type="character" w:customStyle="1" w:styleId="a9">
    <w:name w:val="Выделенная цитата Знак"/>
    <w:link w:val="a8"/>
    <w:uiPriority w:val="30"/>
    <w:rPr>
      <w:b/>
      <w:i/>
      <w:color w:val="4F81BD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color w:val="4F81BD"/>
    </w:r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 w:cs="Times New Roman"/>
      <w:color w:val="243F60"/>
    </w:rPr>
  </w:style>
  <w:style w:type="character" w:styleId="af3">
    <w:name w:val="Intense Emphasis"/>
    <w:uiPriority w:val="21"/>
    <w:qFormat/>
    <w:rPr>
      <w:b/>
      <w:i/>
      <w:color w:val="4F81BD"/>
    </w:rPr>
  </w:style>
  <w:style w:type="paragraph" w:styleId="af4">
    <w:name w:val="No Spacing"/>
    <w:next w:val="a"/>
    <w:uiPriority w:val="1"/>
    <w:qFormat/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Subtitle"/>
    <w:basedOn w:val="a"/>
    <w:next w:val="a"/>
    <w:link w:val="af7"/>
    <w:uiPriority w:val="11"/>
    <w:qFormat/>
    <w:rPr>
      <w:rFonts w:ascii="Times New Roman" w:hAnsi="Times New Roman" w:cs="Times New Roman"/>
      <w:i/>
      <w:color w:val="4F81BD"/>
      <w:spacing w:val="15"/>
      <w:lang w:val="x-none" w:eastAsia="x-none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af8">
    <w:name w:val="Заголовок Знак"/>
    <w:link w:val="af9"/>
    <w:uiPriority w:val="10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70">
    <w:name w:val="Заголовок 7 Знак"/>
    <w:link w:val="7"/>
    <w:uiPriority w:val="9"/>
    <w:rPr>
      <w:rFonts w:ascii="Times New Roman" w:eastAsia="Times New Roman" w:hAnsi="Times New Roman" w:cs="Times New Roman"/>
      <w:i/>
      <w:color w:val="404040"/>
    </w:rPr>
  </w:style>
  <w:style w:type="character" w:customStyle="1" w:styleId="90">
    <w:name w:val="Заголовок 9 Знак"/>
    <w:link w:val="9"/>
    <w:uiPriority w:val="9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80">
    <w:name w:val="Заголовок 8 Знак"/>
    <w:link w:val="8"/>
    <w:uiPriority w:val="9"/>
    <w:rPr>
      <w:rFonts w:ascii="Times New Roman" w:eastAsia="Times New Roman" w:hAnsi="Times New Roman" w:cs="Times New Roman"/>
      <w:color w:val="404040"/>
      <w:sz w:val="20"/>
    </w:rPr>
  </w:style>
  <w:style w:type="paragraph" w:styleId="af9">
    <w:name w:val="Title"/>
    <w:basedOn w:val="a"/>
    <w:next w:val="a"/>
    <w:link w:val="af8"/>
    <w:uiPriority w:val="10"/>
    <w:qFormat/>
    <w:pPr>
      <w:pBdr>
        <w:bottom w:val="single" w:sz="8" w:space="0" w:color="4F81BD"/>
      </w:pBdr>
      <w:spacing w:after="300"/>
    </w:pPr>
    <w:rPr>
      <w:rFonts w:ascii="Times New Roman" w:hAnsi="Times New Roman" w:cs="Times New Roman"/>
      <w:color w:val="17365D"/>
      <w:spacing w:val="5"/>
      <w:sz w:val="52"/>
      <w:lang w:val="x-none" w:eastAsia="x-none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af1">
    <w:name w:val="Текст Знак"/>
    <w:link w:val="af0"/>
    <w:uiPriority w:val="99"/>
    <w:rPr>
      <w:rFonts w:ascii="Courier New" w:hAnsi="Courier New" w:cs="Courier New"/>
      <w:sz w:val="21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character" w:styleId="afb">
    <w:name w:val="Subtle Emphasis"/>
    <w:uiPriority w:val="19"/>
    <w:qFormat/>
    <w:rPr>
      <w:i/>
      <w:color w:val="808080"/>
    </w:rPr>
  </w:style>
  <w:style w:type="character" w:customStyle="1" w:styleId="af7">
    <w:name w:val="Подзаголовок Знак"/>
    <w:link w:val="af6"/>
    <w:uiPriority w:val="11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23">
    <w:name w:val="Цитата 2 Знак"/>
    <w:link w:val="22"/>
    <w:uiPriority w:val="29"/>
    <w:rPr>
      <w:i/>
      <w:color w:val="000000"/>
    </w:rPr>
  </w:style>
  <w:style w:type="paragraph" w:styleId="afc">
    <w:name w:val="List Paragraph"/>
    <w:basedOn w:val="a"/>
    <w:next w:val="a"/>
    <w:uiPriority w:val="34"/>
    <w:qFormat/>
    <w:pPr>
      <w:ind w:left="720"/>
    </w:pPr>
  </w:style>
  <w:style w:type="character" w:customStyle="1" w:styleId="ab">
    <w:name w:val="Текст концевой сноски Знак"/>
    <w:link w:val="aa"/>
    <w:uiPriority w:val="99"/>
    <w:semiHidden/>
    <w:rPr>
      <w:sz w:val="20"/>
    </w:rPr>
  </w:style>
  <w:style w:type="paragraph" w:styleId="afd">
    <w:name w:val="Normal (Web)"/>
    <w:basedOn w:val="a"/>
    <w:uiPriority w:val="99"/>
    <w:rsid w:val="0022578A"/>
    <w:pPr>
      <w:spacing w:before="100" w:beforeAutospacing="1" w:after="100" w:afterAutospacing="1"/>
    </w:pPr>
    <w:rPr>
      <w:rFonts w:ascii="Arial" w:hAnsi="Arial" w:cs="Arial"/>
      <w:color w:val="000080"/>
      <w:sz w:val="18"/>
      <w:szCs w:val="18"/>
    </w:rPr>
  </w:style>
  <w:style w:type="paragraph" w:styleId="24">
    <w:name w:val="Body Text Indent 2"/>
    <w:basedOn w:val="a"/>
    <w:link w:val="25"/>
    <w:rsid w:val="0022578A"/>
    <w:pPr>
      <w:ind w:left="3686"/>
    </w:pPr>
    <w:rPr>
      <w:rFonts w:ascii="Times New Roman" w:hAnsi="Times New Roman" w:cs="Times New Roman"/>
    </w:rPr>
  </w:style>
  <w:style w:type="character" w:customStyle="1" w:styleId="25">
    <w:name w:val="Основной текст с отступом 2 Знак"/>
    <w:link w:val="24"/>
    <w:rsid w:val="0022578A"/>
    <w:rPr>
      <w:sz w:val="24"/>
      <w:lang w:val="ru-RU" w:eastAsia="ru-RU"/>
    </w:rPr>
  </w:style>
  <w:style w:type="paragraph" w:styleId="26">
    <w:name w:val="Body Text 2"/>
    <w:basedOn w:val="a"/>
    <w:link w:val="27"/>
    <w:rsid w:val="0022578A"/>
    <w:pPr>
      <w:spacing w:after="120" w:line="480" w:lineRule="auto"/>
    </w:pPr>
    <w:rPr>
      <w:rFonts w:ascii="Times New Roman" w:hAnsi="Times New Roman" w:cs="Times New Roman"/>
      <w:szCs w:val="24"/>
      <w:lang w:val="x-none"/>
    </w:rPr>
  </w:style>
  <w:style w:type="character" w:customStyle="1" w:styleId="27">
    <w:name w:val="Основной текст 2 Знак"/>
    <w:link w:val="26"/>
    <w:rsid w:val="0022578A"/>
    <w:rPr>
      <w:sz w:val="24"/>
      <w:szCs w:val="24"/>
      <w:lang w:val="x-none" w:eastAsia="ru-RU"/>
    </w:rPr>
  </w:style>
  <w:style w:type="table" w:styleId="12">
    <w:name w:val="Table Grid 1"/>
    <w:basedOn w:val="a1"/>
    <w:rsid w:val="009868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header"/>
    <w:basedOn w:val="a"/>
    <w:link w:val="aff"/>
    <w:uiPriority w:val="99"/>
    <w:rsid w:val="00727571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ff">
    <w:name w:val="Верхний колонтитул Знак"/>
    <w:link w:val="afe"/>
    <w:uiPriority w:val="99"/>
    <w:rsid w:val="00727571"/>
    <w:rPr>
      <w:rFonts w:ascii="UkrainianBaltica" w:hAnsi="UkrainianBaltica" w:cs="UkrainianBaltica"/>
      <w:sz w:val="24"/>
      <w:lang w:val="ru-RU" w:eastAsia="ru-RU"/>
    </w:rPr>
  </w:style>
  <w:style w:type="paragraph" w:styleId="aff0">
    <w:name w:val="footer"/>
    <w:basedOn w:val="a"/>
    <w:link w:val="aff1"/>
    <w:uiPriority w:val="99"/>
    <w:rsid w:val="00727571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ff1">
    <w:name w:val="Нижний колонтитул Знак"/>
    <w:link w:val="aff0"/>
    <w:uiPriority w:val="99"/>
    <w:rsid w:val="00727571"/>
    <w:rPr>
      <w:rFonts w:ascii="UkrainianBaltica" w:hAnsi="UkrainianBaltica" w:cs="UkrainianBaltica"/>
      <w:sz w:val="24"/>
      <w:lang w:val="ru-RU" w:eastAsia="ru-RU"/>
    </w:rPr>
  </w:style>
  <w:style w:type="character" w:styleId="aff2">
    <w:name w:val="annotation reference"/>
    <w:rsid w:val="00645A44"/>
    <w:rPr>
      <w:sz w:val="16"/>
      <w:szCs w:val="16"/>
    </w:rPr>
  </w:style>
  <w:style w:type="paragraph" w:styleId="aff3">
    <w:name w:val="annotation text"/>
    <w:basedOn w:val="a"/>
    <w:link w:val="aff4"/>
    <w:rsid w:val="00645A44"/>
    <w:rPr>
      <w:sz w:val="20"/>
    </w:rPr>
  </w:style>
  <w:style w:type="character" w:customStyle="1" w:styleId="aff4">
    <w:name w:val="Текст примечания Знак"/>
    <w:link w:val="aff3"/>
    <w:rsid w:val="00645A44"/>
    <w:rPr>
      <w:rFonts w:ascii="UkrainianBaltica" w:hAnsi="UkrainianBaltica" w:cs="UkrainianBaltica"/>
      <w:lang w:val="ru-RU" w:eastAsia="ru-RU"/>
    </w:rPr>
  </w:style>
  <w:style w:type="paragraph" w:styleId="aff5">
    <w:name w:val="annotation subject"/>
    <w:basedOn w:val="aff3"/>
    <w:next w:val="aff3"/>
    <w:link w:val="aff6"/>
    <w:rsid w:val="00645A44"/>
    <w:rPr>
      <w:b/>
      <w:bCs/>
    </w:rPr>
  </w:style>
  <w:style w:type="character" w:customStyle="1" w:styleId="aff6">
    <w:name w:val="Тема примечания Знак"/>
    <w:link w:val="aff5"/>
    <w:rsid w:val="00645A44"/>
    <w:rPr>
      <w:rFonts w:ascii="UkrainianBaltica" w:hAnsi="UkrainianBaltica" w:cs="UkrainianBaltica"/>
      <w:b/>
      <w:bCs/>
      <w:lang w:val="ru-RU" w:eastAsia="ru-RU"/>
    </w:rPr>
  </w:style>
  <w:style w:type="paragraph" w:styleId="aff7">
    <w:name w:val="Body Text"/>
    <w:basedOn w:val="a"/>
    <w:link w:val="aff8"/>
    <w:uiPriority w:val="1"/>
    <w:qFormat/>
    <w:rsid w:val="00D3097E"/>
    <w:pPr>
      <w:spacing w:after="120"/>
    </w:pPr>
  </w:style>
  <w:style w:type="character" w:customStyle="1" w:styleId="aff8">
    <w:name w:val="Основной текст Знак"/>
    <w:link w:val="aff7"/>
    <w:rsid w:val="00D3097E"/>
    <w:rPr>
      <w:rFonts w:ascii="UkrainianBaltica" w:hAnsi="UkrainianBaltica" w:cs="UkrainianBaltica"/>
      <w:sz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309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097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13">
    <w:name w:val="Незакрита згадка1"/>
    <w:basedOn w:val="a0"/>
    <w:uiPriority w:val="99"/>
    <w:semiHidden/>
    <w:unhideWhenUsed/>
    <w:rsid w:val="008633C1"/>
    <w:rPr>
      <w:color w:val="605E5C"/>
      <w:shd w:val="clear" w:color="auto" w:fill="E1DFDD"/>
    </w:rPr>
  </w:style>
  <w:style w:type="character" w:styleId="aff9">
    <w:name w:val="Unresolved Mention"/>
    <w:basedOn w:val="a0"/>
    <w:uiPriority w:val="99"/>
    <w:semiHidden/>
    <w:unhideWhenUsed/>
    <w:rsid w:val="00761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.diia.gov.ua/centr-di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88-2013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30BE-9EA4-4F9F-8D7E-6D2AEB22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3990</Characters>
  <Application>Microsoft Office Word</Application>
  <DocSecurity>0</DocSecurity>
  <Lines>124</Lines>
  <Paragraphs>65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Фонд Східна Європа 	  	 Жовківська міська рада</vt:lpstr>
      <vt:lpstr>Фонд Східна Європа 	  	 Жовківська міська рада</vt:lpstr>
      <vt:lpstr>ТЕХНІЧНІ ВИМОГИ ДО ПРЕДМЕТУ ЗАКУПІВЛІ</vt:lpstr>
    </vt:vector>
  </TitlesOfParts>
  <Company>Krokoz™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Східна Європа 	  	 Жовківська міська рада</dc:title>
  <dc:subject/>
  <dc:creator>Aleksandr Pazyk</dc:creator>
  <cp:keywords/>
  <cp:lastModifiedBy>Kateryna Chepik</cp:lastModifiedBy>
  <cp:revision>3</cp:revision>
  <cp:lastPrinted>2015-03-20T08:51:00Z</cp:lastPrinted>
  <dcterms:created xsi:type="dcterms:W3CDTF">2026-04-29T08:30:00Z</dcterms:created>
  <dcterms:modified xsi:type="dcterms:W3CDTF">2026-04-29T08:32:00Z</dcterms:modified>
</cp:coreProperties>
</file>