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*План є орієнтовним і не охоплює підготовчого періоду, список тем та кількість годин у разі потреби можна змінювати.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0"/>
        <w:gridCol w:w="4140"/>
        <w:gridCol w:w="2370"/>
        <w:gridCol w:w="1830"/>
        <w:tblGridChange w:id="0">
          <w:tblGrid>
            <w:gridCol w:w="1530"/>
            <w:gridCol w:w="4140"/>
            <w:gridCol w:w="2370"/>
            <w:gridCol w:w="1830"/>
          </w:tblGrid>
        </w:tblGridChange>
      </w:tblGrid>
      <w:tr>
        <w:trPr>
          <w:cantSplit w:val="0"/>
          <w:trHeight w:val="2906.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-й місяць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Онлайн навчання:</w:t>
            </w:r>
          </w:p>
          <w:p w:rsidR="00000000" w:rsidDel="00000000" w:rsidP="00000000" w:rsidRDefault="00000000" w:rsidRPr="00000000" w14:paraId="0000000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огляд цифрових інструментів, які можна застосувати в різних сферах життя;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основи кібербезпеки та кібергігієни;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використання пошукових систем та соціальних мереж;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робота з кабінетом мешканця, електронними петиціями та іншими інструментами громадської участі;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можливості самоосвіти та використання штучного інтелекту.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*Список не є вичерпним та доповнюватиметься під час розроблення навчальної програми.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Навчальний процес має містити обов’язковий практичний складник, тематичні тести на засвоєння матеріалу, а також підсумкове тестування.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 результатами останнього буде відібрано для участі в офлайн-заходах 40 слухачів із найвищими оцінками.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Підрядник бере участь на всіх етапах відбору 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еред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пілотних громад Програми EGAP.  Також супроводжує учасників навчальної програми — від реєстрації на онлайн-етап до формування групи для офлайн-заходу.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2-й місяць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Триденний офлайн-тренінг: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методологія викладання для різних цільових аудиторій;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розроблення навчальних планів та методологія;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пошук оновлень, робота з операційними системами та цифровими пристроями;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особливості користування мобільним застосунком та платформою «Дія»,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системами онлайн-банкінгу;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застосування інструментів електронної демократії;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практичні заняття з користування цифровими сервісами;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комунікація амбасадора: створення текстових дописів, фото- та відеоматеріалів для залучення аудиторії.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 межах навчання учасники мають підготувати: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презентації, навчальні плани та стратегії залучення до занять представників різних цільових аудиторій;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 комунікаційний план для популяризації проєкту та залучення учасників до навчання.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3-й місяць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Онлайн-супровід учасників: відповіді на запити, проведення онлайн-зустрічей із учасниками один раз на тиждень.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Цифрові амбасадори мають розпочати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навчальну діяльність і комунікацію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в громаді щодо початку роботи вже протягом першого місяця його реалізації.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Підрядник також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зобов’язаний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 розробляти опитувальники, щоб з’ясовувати запити і потреби учасників щодо подальшого супроводу;</w:t>
              <w:br w:type="textWrapping"/>
              <w:t xml:space="preserve"> - готувати методичні матеріали за темами, зокрема довідник із відповідями на поширені запитання, які надалі цифрові амбасадори зможуть використати для навчання громадян.</w:t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