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C379" w14:textId="77777777" w:rsidR="00D458B4" w:rsidRDefault="00D458B4">
      <w:pPr>
        <w:widowControl w:val="0"/>
        <w:pBdr>
          <w:top w:val="nil"/>
          <w:left w:val="nil"/>
          <w:bottom w:val="nil"/>
          <w:right w:val="nil"/>
          <w:between w:val="nil"/>
        </w:pBdr>
        <w:spacing w:line="276" w:lineRule="auto"/>
        <w:jc w:val="left"/>
      </w:pPr>
    </w:p>
    <w:p w14:paraId="1E5CF1D2" w14:textId="77777777" w:rsidR="00D458B4" w:rsidRDefault="00000000">
      <w:pPr>
        <w:widowControl w:val="0"/>
        <w:pBdr>
          <w:top w:val="nil"/>
          <w:left w:val="nil"/>
          <w:bottom w:val="nil"/>
          <w:right w:val="nil"/>
          <w:between w:val="nil"/>
        </w:pBdr>
        <w:tabs>
          <w:tab w:val="left" w:pos="3231"/>
          <w:tab w:val="center" w:pos="4730"/>
        </w:tabs>
        <w:jc w:val="center"/>
        <w:rPr>
          <w:b/>
          <w:smallCaps/>
          <w:sz w:val="22"/>
          <w:szCs w:val="22"/>
        </w:rPr>
      </w:pPr>
      <w:r>
        <w:rPr>
          <w:b/>
          <w:smallCaps/>
          <w:sz w:val="22"/>
          <w:szCs w:val="22"/>
        </w:rPr>
        <w:t>Завдання на проєктування</w:t>
      </w:r>
    </w:p>
    <w:p w14:paraId="6EB5B850" w14:textId="77777777" w:rsidR="00D458B4" w:rsidRDefault="00000000">
      <w:pPr>
        <w:widowControl w:val="0"/>
        <w:pBdr>
          <w:top w:val="nil"/>
          <w:left w:val="nil"/>
          <w:bottom w:val="nil"/>
          <w:right w:val="nil"/>
          <w:between w:val="nil"/>
        </w:pBdr>
        <w:tabs>
          <w:tab w:val="left" w:pos="3231"/>
          <w:tab w:val="center" w:pos="4730"/>
        </w:tabs>
        <w:jc w:val="center"/>
        <w:rPr>
          <w:b/>
          <w:sz w:val="22"/>
          <w:szCs w:val="22"/>
        </w:rPr>
      </w:pPr>
      <w:r>
        <w:rPr>
          <w:b/>
          <w:smallCaps/>
          <w:sz w:val="22"/>
          <w:szCs w:val="22"/>
        </w:rPr>
        <w:t xml:space="preserve"> Перелік основних даних та вимог</w:t>
      </w:r>
    </w:p>
    <w:p w14:paraId="4C6CC9A7" w14:textId="77777777" w:rsidR="00D458B4" w:rsidRDefault="00D458B4">
      <w:pPr>
        <w:widowControl w:val="0"/>
        <w:jc w:val="center"/>
        <w:rPr>
          <w:sz w:val="22"/>
          <w:szCs w:val="22"/>
        </w:rPr>
      </w:pPr>
    </w:p>
    <w:p w14:paraId="0480D76D" w14:textId="394AD2E0" w:rsidR="00D458B4" w:rsidRDefault="00464469">
      <w:pPr>
        <w:widowControl w:val="0"/>
        <w:jc w:val="center"/>
        <w:rPr>
          <w:sz w:val="22"/>
          <w:szCs w:val="22"/>
        </w:rPr>
      </w:pPr>
      <w:r>
        <w:rPr>
          <w:sz w:val="22"/>
          <w:szCs w:val="22"/>
          <w:lang w:val="uk-UA"/>
        </w:rPr>
        <w:t>«</w:t>
      </w:r>
      <w:r w:rsidR="00000000">
        <w:rPr>
          <w:sz w:val="22"/>
          <w:szCs w:val="22"/>
        </w:rPr>
        <w:t xml:space="preserve">Реконструкція існуючих приміщень </w:t>
      </w:r>
    </w:p>
    <w:p w14:paraId="5DD51636" w14:textId="77777777" w:rsidR="00D458B4" w:rsidRDefault="00000000">
      <w:pPr>
        <w:widowControl w:val="0"/>
        <w:jc w:val="center"/>
        <w:rPr>
          <w:sz w:val="22"/>
          <w:szCs w:val="22"/>
        </w:rPr>
      </w:pPr>
      <w:r>
        <w:rPr>
          <w:sz w:val="22"/>
          <w:szCs w:val="22"/>
        </w:rPr>
        <w:t>для влаштування Центру обробки даних (ЦОД) Вінницької міської Ради</w:t>
      </w:r>
    </w:p>
    <w:p w14:paraId="52C1F680" w14:textId="7EC80A18" w:rsidR="00D458B4" w:rsidRDefault="00000000">
      <w:pPr>
        <w:widowControl w:val="0"/>
        <w:jc w:val="center"/>
        <w:rPr>
          <w:sz w:val="22"/>
          <w:szCs w:val="22"/>
        </w:rPr>
      </w:pPr>
      <w:r>
        <w:rPr>
          <w:sz w:val="22"/>
          <w:szCs w:val="22"/>
        </w:rPr>
        <w:t>за адресою: м. Вінниця, вулиця Соборна, 59</w:t>
      </w:r>
      <w:r w:rsidR="00464469">
        <w:rPr>
          <w:sz w:val="22"/>
          <w:szCs w:val="22"/>
          <w:lang w:val="uk-UA"/>
        </w:rPr>
        <w:t>»</w:t>
      </w:r>
      <w:r>
        <w:rPr>
          <w:sz w:val="22"/>
          <w:szCs w:val="22"/>
        </w:rPr>
        <w:t>.</w:t>
      </w:r>
    </w:p>
    <w:p w14:paraId="761A6104" w14:textId="77777777" w:rsidR="00D458B4" w:rsidRDefault="00D458B4">
      <w:pPr>
        <w:widowControl w:val="0"/>
        <w:ind w:left="426"/>
        <w:rPr>
          <w:b/>
          <w:sz w:val="22"/>
          <w:szCs w:val="22"/>
        </w:rPr>
      </w:pPr>
    </w:p>
    <w:tbl>
      <w:tblPr>
        <w:tblStyle w:val="aff8"/>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050"/>
        <w:gridCol w:w="5191"/>
      </w:tblGrid>
      <w:tr w:rsidR="00D458B4" w14:paraId="1A4CC349" w14:textId="77777777">
        <w:trPr>
          <w:tblHeader/>
        </w:trPr>
        <w:tc>
          <w:tcPr>
            <w:tcW w:w="540" w:type="dxa"/>
          </w:tcPr>
          <w:p w14:paraId="6D08D275" w14:textId="77777777" w:rsidR="00D458B4" w:rsidRDefault="00000000">
            <w:pPr>
              <w:widowControl w:val="0"/>
              <w:jc w:val="center"/>
              <w:rPr>
                <w:sz w:val="22"/>
                <w:szCs w:val="22"/>
              </w:rPr>
            </w:pPr>
            <w:r>
              <w:rPr>
                <w:sz w:val="22"/>
                <w:szCs w:val="22"/>
              </w:rPr>
              <w:t>№</w:t>
            </w:r>
          </w:p>
          <w:p w14:paraId="067EC406" w14:textId="77777777" w:rsidR="00D458B4" w:rsidRDefault="00000000">
            <w:pPr>
              <w:widowControl w:val="0"/>
              <w:jc w:val="center"/>
              <w:rPr>
                <w:sz w:val="22"/>
                <w:szCs w:val="22"/>
              </w:rPr>
            </w:pPr>
            <w:r>
              <w:rPr>
                <w:sz w:val="22"/>
                <w:szCs w:val="22"/>
              </w:rPr>
              <w:t>з/п</w:t>
            </w:r>
          </w:p>
        </w:tc>
        <w:tc>
          <w:tcPr>
            <w:tcW w:w="4050" w:type="dxa"/>
            <w:vAlign w:val="center"/>
          </w:tcPr>
          <w:p w14:paraId="4832D4D9" w14:textId="77777777" w:rsidR="00D458B4" w:rsidRDefault="00000000">
            <w:pPr>
              <w:widowControl w:val="0"/>
              <w:jc w:val="center"/>
              <w:rPr>
                <w:sz w:val="22"/>
                <w:szCs w:val="22"/>
              </w:rPr>
            </w:pPr>
            <w:r>
              <w:rPr>
                <w:sz w:val="22"/>
                <w:szCs w:val="22"/>
              </w:rPr>
              <w:t>Перелік даних</w:t>
            </w:r>
          </w:p>
        </w:tc>
        <w:tc>
          <w:tcPr>
            <w:tcW w:w="5191" w:type="dxa"/>
            <w:vAlign w:val="center"/>
          </w:tcPr>
          <w:p w14:paraId="611C6B49" w14:textId="77777777" w:rsidR="00D458B4" w:rsidRDefault="00000000">
            <w:pPr>
              <w:widowControl w:val="0"/>
              <w:jc w:val="center"/>
              <w:rPr>
                <w:sz w:val="22"/>
                <w:szCs w:val="22"/>
              </w:rPr>
            </w:pPr>
            <w:r>
              <w:rPr>
                <w:sz w:val="22"/>
                <w:szCs w:val="22"/>
              </w:rPr>
              <w:t>Зміст</w:t>
            </w:r>
          </w:p>
        </w:tc>
      </w:tr>
      <w:tr w:rsidR="00D458B4" w14:paraId="5FF1AC7A" w14:textId="77777777">
        <w:tc>
          <w:tcPr>
            <w:tcW w:w="540" w:type="dxa"/>
          </w:tcPr>
          <w:p w14:paraId="0DEC935A" w14:textId="77777777" w:rsidR="00D458B4" w:rsidRDefault="00000000">
            <w:pPr>
              <w:widowControl w:val="0"/>
              <w:jc w:val="center"/>
              <w:rPr>
                <w:sz w:val="22"/>
                <w:szCs w:val="22"/>
              </w:rPr>
            </w:pPr>
            <w:r>
              <w:rPr>
                <w:sz w:val="22"/>
                <w:szCs w:val="22"/>
              </w:rPr>
              <w:t>1</w:t>
            </w:r>
          </w:p>
        </w:tc>
        <w:tc>
          <w:tcPr>
            <w:tcW w:w="4050" w:type="dxa"/>
          </w:tcPr>
          <w:p w14:paraId="47DD9047" w14:textId="77777777" w:rsidR="00D458B4" w:rsidRDefault="00000000">
            <w:pPr>
              <w:widowControl w:val="0"/>
              <w:jc w:val="left"/>
              <w:rPr>
                <w:sz w:val="22"/>
                <w:szCs w:val="22"/>
              </w:rPr>
            </w:pPr>
            <w:r>
              <w:rPr>
                <w:sz w:val="22"/>
                <w:szCs w:val="22"/>
              </w:rPr>
              <w:t>Назва та місцезнаходження об'єкта.</w:t>
            </w:r>
          </w:p>
        </w:tc>
        <w:tc>
          <w:tcPr>
            <w:tcW w:w="5191" w:type="dxa"/>
          </w:tcPr>
          <w:p w14:paraId="19F4D08F" w14:textId="77777777" w:rsidR="00D458B4" w:rsidRDefault="00000000">
            <w:pPr>
              <w:widowControl w:val="0"/>
              <w:jc w:val="left"/>
              <w:rPr>
                <w:sz w:val="22"/>
                <w:szCs w:val="22"/>
              </w:rPr>
            </w:pPr>
            <w:r>
              <w:rPr>
                <w:sz w:val="22"/>
                <w:szCs w:val="22"/>
              </w:rPr>
              <w:t>Центр обробки даних (ЦОД) Вінницької міської Ради, Вінницька обл., м. Вінниця, вулиця Соборна, 59.</w:t>
            </w:r>
          </w:p>
        </w:tc>
      </w:tr>
      <w:tr w:rsidR="00D458B4" w14:paraId="19B17D56" w14:textId="77777777">
        <w:trPr>
          <w:trHeight w:val="665"/>
        </w:trPr>
        <w:tc>
          <w:tcPr>
            <w:tcW w:w="540" w:type="dxa"/>
          </w:tcPr>
          <w:p w14:paraId="5572BCCE" w14:textId="77777777" w:rsidR="00D458B4" w:rsidRDefault="00000000">
            <w:pPr>
              <w:widowControl w:val="0"/>
              <w:jc w:val="center"/>
              <w:rPr>
                <w:sz w:val="22"/>
                <w:szCs w:val="22"/>
              </w:rPr>
            </w:pPr>
            <w:r>
              <w:rPr>
                <w:sz w:val="22"/>
                <w:szCs w:val="22"/>
              </w:rPr>
              <w:t>2</w:t>
            </w:r>
          </w:p>
        </w:tc>
        <w:tc>
          <w:tcPr>
            <w:tcW w:w="4050" w:type="dxa"/>
          </w:tcPr>
          <w:p w14:paraId="2DC207AC" w14:textId="77777777" w:rsidR="00D458B4" w:rsidRDefault="00000000">
            <w:pPr>
              <w:widowControl w:val="0"/>
              <w:jc w:val="left"/>
              <w:rPr>
                <w:sz w:val="22"/>
                <w:szCs w:val="22"/>
              </w:rPr>
            </w:pPr>
            <w:r>
              <w:rPr>
                <w:sz w:val="22"/>
                <w:szCs w:val="22"/>
              </w:rPr>
              <w:t>Підстава для проектування</w:t>
            </w:r>
          </w:p>
        </w:tc>
        <w:tc>
          <w:tcPr>
            <w:tcW w:w="5191" w:type="dxa"/>
          </w:tcPr>
          <w:p w14:paraId="07AD2D5A" w14:textId="77777777" w:rsidR="00D458B4" w:rsidRDefault="00000000">
            <w:pPr>
              <w:widowControl w:val="0"/>
              <w:jc w:val="left"/>
              <w:rPr>
                <w:sz w:val="22"/>
                <w:szCs w:val="22"/>
              </w:rPr>
            </w:pPr>
            <w:r>
              <w:rPr>
                <w:sz w:val="22"/>
                <w:szCs w:val="22"/>
              </w:rPr>
              <w:t>Рішення Вінницької міської ради «Про затвердження Програми інформатизації та цифрової трансформації на 2024-2028 роки» від 27.10.2023 № 1932 (зі змінами)</w:t>
            </w:r>
          </w:p>
        </w:tc>
      </w:tr>
      <w:tr w:rsidR="00D458B4" w14:paraId="4CB11351" w14:textId="77777777">
        <w:tc>
          <w:tcPr>
            <w:tcW w:w="540" w:type="dxa"/>
          </w:tcPr>
          <w:p w14:paraId="49220317" w14:textId="77777777" w:rsidR="00D458B4" w:rsidRDefault="00000000">
            <w:pPr>
              <w:widowControl w:val="0"/>
              <w:jc w:val="center"/>
              <w:rPr>
                <w:sz w:val="22"/>
                <w:szCs w:val="22"/>
              </w:rPr>
            </w:pPr>
            <w:r>
              <w:rPr>
                <w:sz w:val="22"/>
                <w:szCs w:val="22"/>
              </w:rPr>
              <w:t>3</w:t>
            </w:r>
          </w:p>
        </w:tc>
        <w:tc>
          <w:tcPr>
            <w:tcW w:w="4050" w:type="dxa"/>
          </w:tcPr>
          <w:p w14:paraId="38DD61B2" w14:textId="77777777" w:rsidR="00D458B4" w:rsidRDefault="00000000">
            <w:pPr>
              <w:widowControl w:val="0"/>
              <w:jc w:val="left"/>
              <w:rPr>
                <w:sz w:val="22"/>
                <w:szCs w:val="22"/>
              </w:rPr>
            </w:pPr>
            <w:r>
              <w:rPr>
                <w:sz w:val="22"/>
                <w:szCs w:val="22"/>
              </w:rPr>
              <w:t>Вид будівництва</w:t>
            </w:r>
          </w:p>
        </w:tc>
        <w:tc>
          <w:tcPr>
            <w:tcW w:w="5191" w:type="dxa"/>
          </w:tcPr>
          <w:p w14:paraId="1FF9C96D" w14:textId="77777777" w:rsidR="00D458B4" w:rsidRDefault="00000000">
            <w:pPr>
              <w:widowControl w:val="0"/>
              <w:jc w:val="left"/>
              <w:rPr>
                <w:sz w:val="22"/>
                <w:szCs w:val="22"/>
              </w:rPr>
            </w:pPr>
            <w:r>
              <w:rPr>
                <w:sz w:val="22"/>
                <w:szCs w:val="22"/>
              </w:rPr>
              <w:t>Реконструкція</w:t>
            </w:r>
          </w:p>
        </w:tc>
      </w:tr>
      <w:tr w:rsidR="00D458B4" w14:paraId="5D65550A" w14:textId="77777777">
        <w:trPr>
          <w:trHeight w:val="267"/>
        </w:trPr>
        <w:tc>
          <w:tcPr>
            <w:tcW w:w="540" w:type="dxa"/>
          </w:tcPr>
          <w:p w14:paraId="403EF786" w14:textId="77777777" w:rsidR="00D458B4" w:rsidRDefault="00000000">
            <w:pPr>
              <w:widowControl w:val="0"/>
              <w:jc w:val="center"/>
              <w:rPr>
                <w:sz w:val="22"/>
                <w:szCs w:val="22"/>
              </w:rPr>
            </w:pPr>
            <w:r>
              <w:rPr>
                <w:sz w:val="22"/>
                <w:szCs w:val="22"/>
              </w:rPr>
              <w:t>4</w:t>
            </w:r>
          </w:p>
        </w:tc>
        <w:tc>
          <w:tcPr>
            <w:tcW w:w="4050" w:type="dxa"/>
          </w:tcPr>
          <w:p w14:paraId="4AAA9523" w14:textId="77777777" w:rsidR="00D458B4" w:rsidRDefault="00000000">
            <w:pPr>
              <w:widowControl w:val="0"/>
              <w:jc w:val="left"/>
              <w:rPr>
                <w:sz w:val="22"/>
                <w:szCs w:val="22"/>
              </w:rPr>
            </w:pPr>
            <w:r>
              <w:rPr>
                <w:sz w:val="22"/>
                <w:szCs w:val="22"/>
              </w:rPr>
              <w:t>Дані про інвестора</w:t>
            </w:r>
          </w:p>
        </w:tc>
        <w:tc>
          <w:tcPr>
            <w:tcW w:w="5191" w:type="dxa"/>
          </w:tcPr>
          <w:p w14:paraId="0D28482B" w14:textId="4981B86B" w:rsidR="00D458B4" w:rsidRPr="00464469" w:rsidRDefault="00000000">
            <w:pPr>
              <w:widowControl w:val="0"/>
              <w:jc w:val="left"/>
              <w:rPr>
                <w:sz w:val="22"/>
                <w:szCs w:val="22"/>
                <w:lang w:val="uk-UA"/>
              </w:rPr>
            </w:pPr>
            <w:r>
              <w:rPr>
                <w:sz w:val="22"/>
                <w:szCs w:val="22"/>
              </w:rPr>
              <w:t xml:space="preserve">Вінницька міська Рада, МБО </w:t>
            </w:r>
            <w:r w:rsidR="00464469">
              <w:rPr>
                <w:sz w:val="22"/>
                <w:szCs w:val="22"/>
                <w:lang w:val="uk-UA"/>
              </w:rPr>
              <w:t>«</w:t>
            </w:r>
            <w:r>
              <w:rPr>
                <w:sz w:val="22"/>
                <w:szCs w:val="22"/>
              </w:rPr>
              <w:t>Фонд Східна Європа</w:t>
            </w:r>
            <w:r w:rsidR="00464469">
              <w:rPr>
                <w:sz w:val="22"/>
                <w:szCs w:val="22"/>
                <w:lang w:val="uk-UA"/>
              </w:rPr>
              <w:t>»</w:t>
            </w:r>
          </w:p>
        </w:tc>
      </w:tr>
      <w:tr w:rsidR="00D458B4" w14:paraId="68467C38" w14:textId="77777777">
        <w:tc>
          <w:tcPr>
            <w:tcW w:w="540" w:type="dxa"/>
          </w:tcPr>
          <w:p w14:paraId="137C3C0C" w14:textId="77777777" w:rsidR="00D458B4" w:rsidRDefault="00000000">
            <w:pPr>
              <w:widowControl w:val="0"/>
              <w:jc w:val="center"/>
              <w:rPr>
                <w:sz w:val="22"/>
                <w:szCs w:val="22"/>
              </w:rPr>
            </w:pPr>
            <w:r>
              <w:rPr>
                <w:sz w:val="22"/>
                <w:szCs w:val="22"/>
              </w:rPr>
              <w:t>5</w:t>
            </w:r>
          </w:p>
        </w:tc>
        <w:tc>
          <w:tcPr>
            <w:tcW w:w="4050" w:type="dxa"/>
          </w:tcPr>
          <w:p w14:paraId="201862EA" w14:textId="77777777" w:rsidR="00D458B4" w:rsidRDefault="00000000">
            <w:pPr>
              <w:widowControl w:val="0"/>
              <w:jc w:val="left"/>
              <w:rPr>
                <w:sz w:val="22"/>
                <w:szCs w:val="22"/>
              </w:rPr>
            </w:pPr>
            <w:r>
              <w:rPr>
                <w:sz w:val="22"/>
                <w:szCs w:val="22"/>
              </w:rPr>
              <w:t>Дані про Замовника</w:t>
            </w:r>
          </w:p>
        </w:tc>
        <w:tc>
          <w:tcPr>
            <w:tcW w:w="5191" w:type="dxa"/>
          </w:tcPr>
          <w:p w14:paraId="62977A94" w14:textId="77777777" w:rsidR="00D458B4" w:rsidRDefault="00000000">
            <w:pPr>
              <w:widowControl w:val="0"/>
              <w:jc w:val="left"/>
              <w:rPr>
                <w:sz w:val="22"/>
                <w:szCs w:val="22"/>
              </w:rPr>
            </w:pPr>
            <w:r>
              <w:rPr>
                <w:sz w:val="22"/>
                <w:szCs w:val="22"/>
              </w:rPr>
              <w:t>Вінницька міська Рада</w:t>
            </w:r>
          </w:p>
        </w:tc>
      </w:tr>
      <w:tr w:rsidR="00D458B4" w14:paraId="0EF85F97" w14:textId="77777777">
        <w:tc>
          <w:tcPr>
            <w:tcW w:w="540" w:type="dxa"/>
          </w:tcPr>
          <w:p w14:paraId="7318653B" w14:textId="77777777" w:rsidR="00D458B4" w:rsidRDefault="00000000">
            <w:pPr>
              <w:widowControl w:val="0"/>
              <w:jc w:val="center"/>
              <w:rPr>
                <w:sz w:val="22"/>
                <w:szCs w:val="22"/>
              </w:rPr>
            </w:pPr>
            <w:r>
              <w:rPr>
                <w:sz w:val="22"/>
                <w:szCs w:val="22"/>
              </w:rPr>
              <w:t>6</w:t>
            </w:r>
          </w:p>
        </w:tc>
        <w:tc>
          <w:tcPr>
            <w:tcW w:w="4050" w:type="dxa"/>
          </w:tcPr>
          <w:p w14:paraId="09F07010" w14:textId="77777777" w:rsidR="00D458B4" w:rsidRDefault="00000000">
            <w:pPr>
              <w:widowControl w:val="0"/>
              <w:jc w:val="left"/>
              <w:rPr>
                <w:sz w:val="22"/>
                <w:szCs w:val="22"/>
              </w:rPr>
            </w:pPr>
            <w:r>
              <w:rPr>
                <w:sz w:val="22"/>
                <w:szCs w:val="22"/>
              </w:rPr>
              <w:t>Джерело фінансування</w:t>
            </w:r>
          </w:p>
        </w:tc>
        <w:tc>
          <w:tcPr>
            <w:tcW w:w="5191" w:type="dxa"/>
          </w:tcPr>
          <w:p w14:paraId="6807D161" w14:textId="58938D5B" w:rsidR="00D458B4" w:rsidRPr="00464469" w:rsidRDefault="00000000">
            <w:pPr>
              <w:widowControl w:val="0"/>
              <w:jc w:val="left"/>
              <w:rPr>
                <w:sz w:val="22"/>
                <w:szCs w:val="22"/>
                <w:lang w:val="uk-UA"/>
              </w:rPr>
            </w:pPr>
            <w:r>
              <w:rPr>
                <w:sz w:val="22"/>
                <w:szCs w:val="22"/>
              </w:rPr>
              <w:t xml:space="preserve">Вінницька міська Рада, МБО </w:t>
            </w:r>
            <w:r w:rsidR="00464469">
              <w:rPr>
                <w:sz w:val="22"/>
                <w:szCs w:val="22"/>
                <w:lang w:val="uk-UA"/>
              </w:rPr>
              <w:t>«</w:t>
            </w:r>
            <w:r>
              <w:rPr>
                <w:sz w:val="22"/>
                <w:szCs w:val="22"/>
              </w:rPr>
              <w:t>Фонд Східна Європа</w:t>
            </w:r>
            <w:r w:rsidR="00464469">
              <w:rPr>
                <w:sz w:val="22"/>
                <w:szCs w:val="22"/>
                <w:lang w:val="uk-UA"/>
              </w:rPr>
              <w:t>»</w:t>
            </w:r>
          </w:p>
        </w:tc>
      </w:tr>
      <w:tr w:rsidR="00D458B4" w14:paraId="09D3E069" w14:textId="77777777">
        <w:tc>
          <w:tcPr>
            <w:tcW w:w="540" w:type="dxa"/>
          </w:tcPr>
          <w:p w14:paraId="6977E62A" w14:textId="77777777" w:rsidR="00D458B4" w:rsidRDefault="00000000">
            <w:pPr>
              <w:widowControl w:val="0"/>
              <w:jc w:val="center"/>
              <w:rPr>
                <w:sz w:val="22"/>
                <w:szCs w:val="22"/>
              </w:rPr>
            </w:pPr>
            <w:r>
              <w:rPr>
                <w:sz w:val="22"/>
                <w:szCs w:val="22"/>
              </w:rPr>
              <w:t>7</w:t>
            </w:r>
          </w:p>
        </w:tc>
        <w:tc>
          <w:tcPr>
            <w:tcW w:w="4050" w:type="dxa"/>
          </w:tcPr>
          <w:p w14:paraId="37C5CFF2" w14:textId="77777777" w:rsidR="00D458B4" w:rsidRDefault="00000000">
            <w:pPr>
              <w:widowControl w:val="0"/>
              <w:jc w:val="left"/>
              <w:rPr>
                <w:sz w:val="22"/>
                <w:szCs w:val="22"/>
              </w:rPr>
            </w:pPr>
            <w:r>
              <w:rPr>
                <w:sz w:val="22"/>
                <w:szCs w:val="22"/>
              </w:rPr>
              <w:t>Необхідність розрахунків ефективності інвестицій</w:t>
            </w:r>
          </w:p>
        </w:tc>
        <w:tc>
          <w:tcPr>
            <w:tcW w:w="5191" w:type="dxa"/>
          </w:tcPr>
          <w:p w14:paraId="3AC745F7" w14:textId="77777777" w:rsidR="00D458B4" w:rsidRDefault="00000000">
            <w:pPr>
              <w:widowControl w:val="0"/>
              <w:jc w:val="left"/>
              <w:rPr>
                <w:sz w:val="22"/>
                <w:szCs w:val="22"/>
              </w:rPr>
            </w:pPr>
            <w:r>
              <w:rPr>
                <w:sz w:val="22"/>
                <w:szCs w:val="22"/>
              </w:rPr>
              <w:t>Немає</w:t>
            </w:r>
          </w:p>
        </w:tc>
      </w:tr>
      <w:tr w:rsidR="00D458B4" w14:paraId="51D7D13A" w14:textId="77777777">
        <w:tc>
          <w:tcPr>
            <w:tcW w:w="540" w:type="dxa"/>
          </w:tcPr>
          <w:p w14:paraId="2054E128" w14:textId="77777777" w:rsidR="00D458B4" w:rsidRDefault="00000000">
            <w:pPr>
              <w:widowControl w:val="0"/>
              <w:jc w:val="center"/>
              <w:rPr>
                <w:sz w:val="22"/>
                <w:szCs w:val="22"/>
              </w:rPr>
            </w:pPr>
            <w:r>
              <w:rPr>
                <w:sz w:val="22"/>
                <w:szCs w:val="22"/>
              </w:rPr>
              <w:t>8</w:t>
            </w:r>
          </w:p>
        </w:tc>
        <w:tc>
          <w:tcPr>
            <w:tcW w:w="4050" w:type="dxa"/>
          </w:tcPr>
          <w:p w14:paraId="734E7A2B" w14:textId="77777777" w:rsidR="00D458B4" w:rsidRDefault="00000000">
            <w:pPr>
              <w:widowControl w:val="0"/>
              <w:jc w:val="left"/>
              <w:rPr>
                <w:sz w:val="22"/>
                <w:szCs w:val="22"/>
              </w:rPr>
            </w:pPr>
            <w:r>
              <w:rPr>
                <w:sz w:val="22"/>
                <w:szCs w:val="22"/>
              </w:rPr>
              <w:t>Дані про Проектувальника</w:t>
            </w:r>
          </w:p>
        </w:tc>
        <w:tc>
          <w:tcPr>
            <w:tcW w:w="5191" w:type="dxa"/>
          </w:tcPr>
          <w:p w14:paraId="24B1BE21" w14:textId="77777777" w:rsidR="00D458B4" w:rsidRDefault="00000000">
            <w:pPr>
              <w:widowControl w:val="0"/>
              <w:jc w:val="left"/>
              <w:rPr>
                <w:sz w:val="22"/>
                <w:szCs w:val="22"/>
              </w:rPr>
            </w:pPr>
            <w:r>
              <w:rPr>
                <w:sz w:val="22"/>
                <w:szCs w:val="22"/>
              </w:rPr>
              <w:t xml:space="preserve">Визначається на підставі проведення тендеру </w:t>
            </w:r>
          </w:p>
        </w:tc>
      </w:tr>
    </w:tbl>
    <w:p w14:paraId="5F8284B8" w14:textId="77777777" w:rsidR="00D458B4" w:rsidRDefault="00D458B4">
      <w:pPr>
        <w:widowControl w:val="0"/>
        <w:rPr>
          <w:b/>
          <w:sz w:val="22"/>
          <w:szCs w:val="22"/>
        </w:rPr>
      </w:pPr>
    </w:p>
    <w:tbl>
      <w:tblPr>
        <w:tblStyle w:val="aff9"/>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050"/>
        <w:gridCol w:w="5191"/>
      </w:tblGrid>
      <w:tr w:rsidR="00D458B4" w14:paraId="4F26CF05" w14:textId="77777777">
        <w:tc>
          <w:tcPr>
            <w:tcW w:w="540" w:type="dxa"/>
          </w:tcPr>
          <w:p w14:paraId="2D2A8134" w14:textId="77777777" w:rsidR="00D458B4" w:rsidRDefault="00000000">
            <w:pPr>
              <w:widowControl w:val="0"/>
              <w:jc w:val="center"/>
              <w:rPr>
                <w:sz w:val="22"/>
                <w:szCs w:val="22"/>
              </w:rPr>
            </w:pPr>
            <w:r>
              <w:rPr>
                <w:sz w:val="22"/>
                <w:szCs w:val="22"/>
              </w:rPr>
              <w:t>9</w:t>
            </w:r>
          </w:p>
        </w:tc>
        <w:tc>
          <w:tcPr>
            <w:tcW w:w="4050" w:type="dxa"/>
          </w:tcPr>
          <w:p w14:paraId="52AB731E" w14:textId="77777777" w:rsidR="00D458B4" w:rsidRDefault="00000000">
            <w:pPr>
              <w:widowControl w:val="0"/>
              <w:jc w:val="left"/>
              <w:rPr>
                <w:sz w:val="22"/>
                <w:szCs w:val="22"/>
              </w:rPr>
            </w:pPr>
            <w:r>
              <w:rPr>
                <w:sz w:val="22"/>
                <w:szCs w:val="22"/>
              </w:rPr>
              <w:t>Стадійність проектування, з визначенням затверджувальної стадії</w:t>
            </w:r>
          </w:p>
        </w:tc>
        <w:tc>
          <w:tcPr>
            <w:tcW w:w="5191" w:type="dxa"/>
          </w:tcPr>
          <w:p w14:paraId="166C2DD4" w14:textId="77777777" w:rsidR="00D458B4" w:rsidRDefault="00000000">
            <w:pPr>
              <w:widowControl w:val="0"/>
              <w:jc w:val="left"/>
              <w:rPr>
                <w:sz w:val="22"/>
                <w:szCs w:val="22"/>
              </w:rPr>
            </w:pPr>
            <w:r>
              <w:rPr>
                <w:sz w:val="22"/>
                <w:szCs w:val="22"/>
              </w:rPr>
              <w:t>Одностадійне - Робочий проект (РП) відповідно до ДБН А.2.2-3-2014.</w:t>
            </w:r>
          </w:p>
        </w:tc>
      </w:tr>
      <w:tr w:rsidR="00D458B4" w14:paraId="41534563" w14:textId="77777777">
        <w:tc>
          <w:tcPr>
            <w:tcW w:w="540" w:type="dxa"/>
          </w:tcPr>
          <w:p w14:paraId="1EE0C4B7" w14:textId="77777777" w:rsidR="00D458B4" w:rsidRDefault="00000000">
            <w:pPr>
              <w:widowControl w:val="0"/>
              <w:jc w:val="center"/>
              <w:rPr>
                <w:sz w:val="22"/>
                <w:szCs w:val="22"/>
              </w:rPr>
            </w:pPr>
            <w:r>
              <w:rPr>
                <w:sz w:val="22"/>
                <w:szCs w:val="22"/>
              </w:rPr>
              <w:t>10</w:t>
            </w:r>
          </w:p>
        </w:tc>
        <w:tc>
          <w:tcPr>
            <w:tcW w:w="4050" w:type="dxa"/>
          </w:tcPr>
          <w:p w14:paraId="2FE7686A" w14:textId="77777777" w:rsidR="00D458B4" w:rsidRDefault="00000000">
            <w:pPr>
              <w:widowControl w:val="0"/>
              <w:jc w:val="left"/>
              <w:rPr>
                <w:sz w:val="22"/>
                <w:szCs w:val="22"/>
              </w:rPr>
            </w:pPr>
            <w:r>
              <w:rPr>
                <w:sz w:val="22"/>
                <w:szCs w:val="22"/>
              </w:rPr>
              <w:t>Інженерні вишукування</w:t>
            </w:r>
          </w:p>
        </w:tc>
        <w:tc>
          <w:tcPr>
            <w:tcW w:w="5191" w:type="dxa"/>
          </w:tcPr>
          <w:p w14:paraId="5B9D6C5E" w14:textId="77777777" w:rsidR="00D458B4" w:rsidRDefault="00000000">
            <w:pPr>
              <w:widowControl w:val="0"/>
              <w:jc w:val="left"/>
              <w:rPr>
                <w:sz w:val="22"/>
                <w:szCs w:val="22"/>
              </w:rPr>
            </w:pPr>
            <w:r>
              <w:rPr>
                <w:sz w:val="22"/>
                <w:szCs w:val="22"/>
              </w:rPr>
              <w:t>Виконати обстеження існуючих будівельних конструкцій, коридорів, основних та додаткових приміщень систем електрозабезпечення на відповідність вимогам щодо розміщення обладнання ЦОД та його забезпечення інженерними системами на повний розвиток.</w:t>
            </w:r>
          </w:p>
        </w:tc>
      </w:tr>
      <w:tr w:rsidR="00D458B4" w14:paraId="6E0A1382" w14:textId="77777777">
        <w:tc>
          <w:tcPr>
            <w:tcW w:w="540" w:type="dxa"/>
          </w:tcPr>
          <w:p w14:paraId="3299CEBE" w14:textId="77777777" w:rsidR="00D458B4" w:rsidRDefault="00000000">
            <w:pPr>
              <w:widowControl w:val="0"/>
              <w:jc w:val="center"/>
              <w:rPr>
                <w:sz w:val="22"/>
                <w:szCs w:val="22"/>
              </w:rPr>
            </w:pPr>
            <w:r>
              <w:rPr>
                <w:sz w:val="22"/>
                <w:szCs w:val="22"/>
              </w:rPr>
              <w:t>11</w:t>
            </w:r>
          </w:p>
        </w:tc>
        <w:tc>
          <w:tcPr>
            <w:tcW w:w="4050" w:type="dxa"/>
          </w:tcPr>
          <w:p w14:paraId="519D1874" w14:textId="77777777" w:rsidR="00D458B4" w:rsidRDefault="00000000">
            <w:pPr>
              <w:widowControl w:val="0"/>
              <w:jc w:val="left"/>
              <w:rPr>
                <w:sz w:val="22"/>
                <w:szCs w:val="22"/>
              </w:rPr>
            </w:pPr>
            <w:r>
              <w:rPr>
                <w:sz w:val="22"/>
                <w:szCs w:val="22"/>
              </w:rPr>
              <w:t>Дані про особливі умови будівництва</w:t>
            </w:r>
          </w:p>
        </w:tc>
        <w:tc>
          <w:tcPr>
            <w:tcW w:w="5191" w:type="dxa"/>
          </w:tcPr>
          <w:p w14:paraId="12BFF448" w14:textId="77777777" w:rsidR="00D458B4" w:rsidRDefault="00000000">
            <w:pPr>
              <w:numPr>
                <w:ilvl w:val="0"/>
                <w:numId w:val="9"/>
              </w:numPr>
              <w:pBdr>
                <w:top w:val="nil"/>
                <w:left w:val="nil"/>
                <w:bottom w:val="nil"/>
                <w:right w:val="nil"/>
                <w:between w:val="nil"/>
              </w:pBdr>
              <w:tabs>
                <w:tab w:val="left" w:pos="577"/>
              </w:tabs>
              <w:ind w:hanging="720"/>
              <w:jc w:val="left"/>
              <w:rPr>
                <w:sz w:val="22"/>
                <w:szCs w:val="22"/>
              </w:rPr>
            </w:pPr>
            <w:r>
              <w:rPr>
                <w:sz w:val="22"/>
                <w:szCs w:val="22"/>
              </w:rPr>
              <w:t xml:space="preserve">Звичайні умови будівництва. </w:t>
            </w:r>
          </w:p>
          <w:p w14:paraId="690B3556" w14:textId="77777777" w:rsidR="00D458B4" w:rsidRDefault="00000000">
            <w:pPr>
              <w:numPr>
                <w:ilvl w:val="0"/>
                <w:numId w:val="9"/>
              </w:numPr>
              <w:pBdr>
                <w:top w:val="nil"/>
                <w:left w:val="nil"/>
                <w:bottom w:val="nil"/>
                <w:right w:val="nil"/>
                <w:between w:val="nil"/>
              </w:pBdr>
              <w:tabs>
                <w:tab w:val="left" w:pos="577"/>
              </w:tabs>
              <w:ind w:hanging="720"/>
              <w:jc w:val="left"/>
              <w:rPr>
                <w:sz w:val="22"/>
                <w:szCs w:val="22"/>
              </w:rPr>
            </w:pPr>
            <w:r>
              <w:rPr>
                <w:sz w:val="22"/>
                <w:szCs w:val="22"/>
              </w:rPr>
              <w:t>Виконання робіт на контрольованій території.</w:t>
            </w:r>
          </w:p>
        </w:tc>
      </w:tr>
      <w:tr w:rsidR="00D458B4" w14:paraId="290C3069" w14:textId="77777777">
        <w:tc>
          <w:tcPr>
            <w:tcW w:w="540" w:type="dxa"/>
          </w:tcPr>
          <w:p w14:paraId="139B5851" w14:textId="77777777" w:rsidR="00D458B4" w:rsidRDefault="00000000">
            <w:pPr>
              <w:widowControl w:val="0"/>
              <w:jc w:val="center"/>
              <w:rPr>
                <w:sz w:val="22"/>
                <w:szCs w:val="22"/>
              </w:rPr>
            </w:pPr>
            <w:r>
              <w:rPr>
                <w:sz w:val="22"/>
                <w:szCs w:val="22"/>
              </w:rPr>
              <w:t>12</w:t>
            </w:r>
          </w:p>
        </w:tc>
        <w:tc>
          <w:tcPr>
            <w:tcW w:w="4050" w:type="dxa"/>
          </w:tcPr>
          <w:p w14:paraId="4997D917" w14:textId="77777777" w:rsidR="00D458B4" w:rsidRDefault="00000000">
            <w:pPr>
              <w:widowControl w:val="0"/>
              <w:jc w:val="left"/>
              <w:rPr>
                <w:sz w:val="22"/>
                <w:szCs w:val="22"/>
              </w:rPr>
            </w:pPr>
            <w:r>
              <w:rPr>
                <w:sz w:val="22"/>
                <w:szCs w:val="22"/>
              </w:rPr>
              <w:t>Основні архітектурно-планувальні вимоги і характеристики об'єкту, що проектується.</w:t>
            </w:r>
          </w:p>
        </w:tc>
        <w:tc>
          <w:tcPr>
            <w:tcW w:w="5191" w:type="dxa"/>
          </w:tcPr>
          <w:p w14:paraId="61703400" w14:textId="77777777" w:rsidR="00D458B4" w:rsidRDefault="00000000">
            <w:pPr>
              <w:widowControl w:val="0"/>
              <w:numPr>
                <w:ilvl w:val="0"/>
                <w:numId w:val="7"/>
              </w:numPr>
              <w:pBdr>
                <w:top w:val="nil"/>
                <w:left w:val="nil"/>
                <w:bottom w:val="nil"/>
                <w:right w:val="nil"/>
                <w:between w:val="nil"/>
              </w:pBdr>
              <w:tabs>
                <w:tab w:val="left" w:pos="577"/>
              </w:tabs>
              <w:ind w:left="6" w:firstLine="0"/>
              <w:jc w:val="left"/>
              <w:rPr>
                <w:sz w:val="22"/>
                <w:szCs w:val="22"/>
              </w:rPr>
            </w:pPr>
            <w:r>
              <w:rPr>
                <w:sz w:val="22"/>
                <w:szCs w:val="22"/>
              </w:rPr>
              <w:t>Виконання робіт в діючій будівлі.</w:t>
            </w:r>
          </w:p>
          <w:p w14:paraId="2887CC60" w14:textId="77777777" w:rsidR="00D458B4" w:rsidRDefault="00000000">
            <w:pPr>
              <w:widowControl w:val="0"/>
              <w:numPr>
                <w:ilvl w:val="0"/>
                <w:numId w:val="7"/>
              </w:numPr>
              <w:pBdr>
                <w:top w:val="nil"/>
                <w:left w:val="nil"/>
                <w:bottom w:val="nil"/>
                <w:right w:val="nil"/>
                <w:between w:val="nil"/>
              </w:pBdr>
              <w:tabs>
                <w:tab w:val="left" w:pos="577"/>
              </w:tabs>
              <w:ind w:left="6" w:firstLine="0"/>
              <w:jc w:val="left"/>
              <w:rPr>
                <w:sz w:val="22"/>
                <w:szCs w:val="22"/>
              </w:rPr>
            </w:pPr>
            <w:r>
              <w:rPr>
                <w:sz w:val="22"/>
                <w:szCs w:val="22"/>
              </w:rPr>
              <w:t>Приміщення, у яких планується розмістити ЦОД, знаходяться на напів підвальному поверсі будівлі в осях 6000мм на 8600мм.</w:t>
            </w:r>
          </w:p>
          <w:p w14:paraId="7CB859AF" w14:textId="77777777" w:rsidR="00D458B4" w:rsidRDefault="00000000">
            <w:pPr>
              <w:widowControl w:val="0"/>
              <w:numPr>
                <w:ilvl w:val="0"/>
                <w:numId w:val="7"/>
              </w:numPr>
              <w:pBdr>
                <w:top w:val="nil"/>
                <w:left w:val="nil"/>
                <w:bottom w:val="nil"/>
                <w:right w:val="nil"/>
                <w:between w:val="nil"/>
              </w:pBdr>
              <w:tabs>
                <w:tab w:val="left" w:pos="577"/>
              </w:tabs>
              <w:ind w:left="6" w:firstLine="0"/>
              <w:jc w:val="left"/>
              <w:rPr>
                <w:sz w:val="22"/>
                <w:szCs w:val="22"/>
              </w:rPr>
            </w:pPr>
            <w:r>
              <w:rPr>
                <w:sz w:val="22"/>
                <w:szCs w:val="22"/>
              </w:rPr>
              <w:t xml:space="preserve">Для влаштування ЦОД визначити Серверне приміщення для розміщення обладнання інформаційних технологій (ІТ), допоміжні приміщення, тимчасові робочі місця, коридори для занесення/винесення обладнання та евакуації персоналу. </w:t>
            </w:r>
          </w:p>
          <w:p w14:paraId="47559479" w14:textId="77777777" w:rsidR="00D458B4" w:rsidRDefault="00000000">
            <w:pPr>
              <w:widowControl w:val="0"/>
              <w:numPr>
                <w:ilvl w:val="0"/>
                <w:numId w:val="7"/>
              </w:numPr>
              <w:pBdr>
                <w:top w:val="nil"/>
                <w:left w:val="nil"/>
                <w:bottom w:val="nil"/>
                <w:right w:val="nil"/>
                <w:between w:val="nil"/>
              </w:pBdr>
              <w:tabs>
                <w:tab w:val="left" w:pos="577"/>
              </w:tabs>
              <w:ind w:left="6" w:firstLine="0"/>
              <w:jc w:val="left"/>
              <w:rPr>
                <w:sz w:val="22"/>
                <w:szCs w:val="22"/>
              </w:rPr>
            </w:pPr>
            <w:r>
              <w:rPr>
                <w:sz w:val="22"/>
                <w:szCs w:val="22"/>
              </w:rPr>
              <w:t>Розташування технологічних шаф з обладнанням ІТ та обладнанням систем інженерного забезпечення у Серверному приміщенні виконати відповідно до орієнтовного планувального рішення, яке наведено у Додатку №1 до цього Завдання.</w:t>
            </w:r>
          </w:p>
          <w:p w14:paraId="392DB036" w14:textId="77777777" w:rsidR="00D458B4" w:rsidRDefault="00000000">
            <w:pPr>
              <w:widowControl w:val="0"/>
              <w:numPr>
                <w:ilvl w:val="0"/>
                <w:numId w:val="7"/>
              </w:numPr>
              <w:pBdr>
                <w:top w:val="nil"/>
                <w:left w:val="nil"/>
                <w:bottom w:val="nil"/>
                <w:right w:val="nil"/>
                <w:between w:val="nil"/>
              </w:pBdr>
              <w:tabs>
                <w:tab w:val="left" w:pos="577"/>
              </w:tabs>
              <w:ind w:left="10" w:hanging="10"/>
              <w:jc w:val="left"/>
              <w:rPr>
                <w:sz w:val="22"/>
                <w:szCs w:val="22"/>
              </w:rPr>
            </w:pPr>
            <w:r>
              <w:rPr>
                <w:sz w:val="22"/>
                <w:szCs w:val="22"/>
              </w:rPr>
              <w:t xml:space="preserve">За результатами обстеження суміжних приміщень та коридорів дати Замовнику пропозиції про можливості використання додаткових приміщень, коридорів з урахуванням виконання вимог існуючих будівельних норм та Законодавства щодо пожежної безпеки об'єкту будівництва, </w:t>
            </w:r>
            <w:r>
              <w:rPr>
                <w:sz w:val="22"/>
                <w:szCs w:val="22"/>
              </w:rPr>
              <w:lastRenderedPageBreak/>
              <w:t>безпеки праці людей та їх евакуації.</w:t>
            </w:r>
          </w:p>
          <w:p w14:paraId="28CDE1AF" w14:textId="77777777" w:rsidR="00D458B4" w:rsidRDefault="00000000">
            <w:pPr>
              <w:numPr>
                <w:ilvl w:val="0"/>
                <w:numId w:val="7"/>
              </w:numPr>
              <w:tabs>
                <w:tab w:val="left" w:pos="577"/>
              </w:tabs>
              <w:ind w:left="10" w:hanging="10"/>
              <w:jc w:val="left"/>
              <w:rPr>
                <w:sz w:val="22"/>
                <w:szCs w:val="22"/>
              </w:rPr>
            </w:pPr>
            <w:r>
              <w:rPr>
                <w:sz w:val="22"/>
                <w:szCs w:val="22"/>
              </w:rPr>
              <w:t>Для визначення площ та навантажень на несучі конструкції будівлі, що необхідні для розташування обладнання систем інженерного забезпечення ЦОД, а саме: систем безперебійного живлення та розподілу електроживлення, систем кондиціювання, - прийняти обладнання виробництва VERTIV (США) або аналогічні, не гірші за характеристиками.</w:t>
            </w:r>
          </w:p>
          <w:p w14:paraId="7D57B6C9" w14:textId="77777777" w:rsidR="00D458B4" w:rsidRDefault="00000000">
            <w:pPr>
              <w:numPr>
                <w:ilvl w:val="0"/>
                <w:numId w:val="7"/>
              </w:numPr>
              <w:tabs>
                <w:tab w:val="left" w:pos="577"/>
              </w:tabs>
              <w:ind w:left="10" w:hanging="10"/>
              <w:jc w:val="left"/>
              <w:rPr>
                <w:sz w:val="22"/>
                <w:szCs w:val="22"/>
              </w:rPr>
            </w:pPr>
            <w:r>
              <w:rPr>
                <w:sz w:val="22"/>
                <w:szCs w:val="22"/>
              </w:rPr>
              <w:t xml:space="preserve">Усі технічні рішення, що будуть розроблятися, мають бути попередньо погоджені з Замовником. </w:t>
            </w:r>
          </w:p>
        </w:tc>
      </w:tr>
      <w:tr w:rsidR="00D458B4" w14:paraId="1415CDC7" w14:textId="77777777">
        <w:tc>
          <w:tcPr>
            <w:tcW w:w="540" w:type="dxa"/>
          </w:tcPr>
          <w:p w14:paraId="53A9FB7E" w14:textId="77777777" w:rsidR="00D458B4" w:rsidRDefault="00000000">
            <w:pPr>
              <w:widowControl w:val="0"/>
              <w:jc w:val="center"/>
              <w:rPr>
                <w:sz w:val="22"/>
                <w:szCs w:val="22"/>
              </w:rPr>
            </w:pPr>
            <w:r>
              <w:rPr>
                <w:sz w:val="22"/>
                <w:szCs w:val="22"/>
              </w:rPr>
              <w:lastRenderedPageBreak/>
              <w:t>13</w:t>
            </w:r>
          </w:p>
        </w:tc>
        <w:tc>
          <w:tcPr>
            <w:tcW w:w="4050" w:type="dxa"/>
          </w:tcPr>
          <w:p w14:paraId="3B21F853" w14:textId="77777777" w:rsidR="00D458B4" w:rsidRDefault="00000000">
            <w:pPr>
              <w:widowControl w:val="0"/>
              <w:jc w:val="left"/>
              <w:rPr>
                <w:sz w:val="22"/>
                <w:szCs w:val="22"/>
              </w:rPr>
            </w:pPr>
            <w:r>
              <w:rPr>
                <w:sz w:val="22"/>
                <w:szCs w:val="22"/>
              </w:rPr>
              <w:t>Черговість будівництва, виділення пускових комплексів</w:t>
            </w:r>
          </w:p>
        </w:tc>
        <w:tc>
          <w:tcPr>
            <w:tcW w:w="5191" w:type="dxa"/>
          </w:tcPr>
          <w:p w14:paraId="2140630B" w14:textId="77777777" w:rsidR="00D458B4" w:rsidRDefault="00000000">
            <w:pPr>
              <w:widowControl w:val="0"/>
              <w:jc w:val="left"/>
              <w:rPr>
                <w:sz w:val="22"/>
                <w:szCs w:val="22"/>
              </w:rPr>
            </w:pPr>
            <w:r>
              <w:rPr>
                <w:sz w:val="22"/>
                <w:szCs w:val="22"/>
              </w:rPr>
              <w:t>Передбачити будівництво в один етап, з можливістю поступового встановлення технологічного обладнання до повної максимальної потужності електроспоживання.</w:t>
            </w:r>
          </w:p>
          <w:p w14:paraId="3E245D23" w14:textId="77777777" w:rsidR="00D458B4" w:rsidRDefault="00000000">
            <w:pPr>
              <w:widowControl w:val="0"/>
              <w:jc w:val="left"/>
              <w:rPr>
                <w:sz w:val="22"/>
                <w:szCs w:val="22"/>
              </w:rPr>
            </w:pPr>
            <w:r>
              <w:rPr>
                <w:sz w:val="22"/>
                <w:szCs w:val="22"/>
              </w:rPr>
              <w:t>Виділення пускових комплексів не потрібно.</w:t>
            </w:r>
          </w:p>
        </w:tc>
      </w:tr>
      <w:tr w:rsidR="00D458B4" w14:paraId="529C2635" w14:textId="77777777">
        <w:tc>
          <w:tcPr>
            <w:tcW w:w="540" w:type="dxa"/>
          </w:tcPr>
          <w:p w14:paraId="2383F867" w14:textId="77777777" w:rsidR="00D458B4" w:rsidRDefault="00000000">
            <w:pPr>
              <w:widowControl w:val="0"/>
              <w:jc w:val="center"/>
              <w:rPr>
                <w:sz w:val="22"/>
                <w:szCs w:val="22"/>
              </w:rPr>
            </w:pPr>
            <w:r>
              <w:rPr>
                <w:sz w:val="22"/>
                <w:szCs w:val="22"/>
              </w:rPr>
              <w:t>14</w:t>
            </w:r>
          </w:p>
        </w:tc>
        <w:tc>
          <w:tcPr>
            <w:tcW w:w="4050" w:type="dxa"/>
          </w:tcPr>
          <w:p w14:paraId="18DD483C" w14:textId="77777777" w:rsidR="00D458B4" w:rsidRDefault="00000000">
            <w:pPr>
              <w:widowControl w:val="0"/>
              <w:jc w:val="left"/>
              <w:rPr>
                <w:sz w:val="22"/>
                <w:szCs w:val="22"/>
              </w:rPr>
            </w:pPr>
            <w:r>
              <w:rPr>
                <w:sz w:val="22"/>
                <w:szCs w:val="22"/>
              </w:rPr>
              <w:t>Визначення класу наслідків (відповідальності) та встановленого строку експлуатації</w:t>
            </w:r>
          </w:p>
        </w:tc>
        <w:tc>
          <w:tcPr>
            <w:tcW w:w="5191" w:type="dxa"/>
          </w:tcPr>
          <w:p w14:paraId="7C28DDD7" w14:textId="77777777" w:rsidR="00D458B4" w:rsidRDefault="00000000">
            <w:pPr>
              <w:widowControl w:val="0"/>
              <w:numPr>
                <w:ilvl w:val="0"/>
                <w:numId w:val="11"/>
              </w:numPr>
              <w:pBdr>
                <w:top w:val="nil"/>
                <w:left w:val="nil"/>
                <w:bottom w:val="nil"/>
                <w:right w:val="nil"/>
                <w:between w:val="nil"/>
              </w:pBdr>
              <w:tabs>
                <w:tab w:val="left" w:pos="577"/>
              </w:tabs>
              <w:ind w:left="6" w:hanging="6"/>
              <w:jc w:val="left"/>
              <w:rPr>
                <w:sz w:val="22"/>
                <w:szCs w:val="22"/>
              </w:rPr>
            </w:pPr>
            <w:r>
              <w:rPr>
                <w:sz w:val="22"/>
                <w:szCs w:val="22"/>
              </w:rPr>
              <w:t>Клас наслідків (відповідальності) - СС2.</w:t>
            </w:r>
          </w:p>
          <w:p w14:paraId="46D37C36" w14:textId="77777777" w:rsidR="00D458B4" w:rsidRDefault="00000000">
            <w:pPr>
              <w:widowControl w:val="0"/>
              <w:numPr>
                <w:ilvl w:val="0"/>
                <w:numId w:val="11"/>
              </w:numPr>
              <w:pBdr>
                <w:top w:val="nil"/>
                <w:left w:val="nil"/>
                <w:bottom w:val="nil"/>
                <w:right w:val="nil"/>
                <w:between w:val="nil"/>
              </w:pBdr>
              <w:tabs>
                <w:tab w:val="left" w:pos="577"/>
              </w:tabs>
              <w:ind w:left="6" w:hanging="6"/>
              <w:jc w:val="left"/>
              <w:rPr>
                <w:sz w:val="22"/>
                <w:szCs w:val="22"/>
              </w:rPr>
            </w:pPr>
            <w:r>
              <w:rPr>
                <w:sz w:val="22"/>
                <w:szCs w:val="22"/>
              </w:rPr>
              <w:t>В Проекті зробити розрахунок класу наслідків відповідно до ДСТУ 8855:2019.</w:t>
            </w:r>
          </w:p>
          <w:p w14:paraId="3A510E3E" w14:textId="77777777" w:rsidR="00D458B4" w:rsidRDefault="00000000">
            <w:pPr>
              <w:widowControl w:val="0"/>
              <w:numPr>
                <w:ilvl w:val="0"/>
                <w:numId w:val="11"/>
              </w:numPr>
              <w:pBdr>
                <w:top w:val="nil"/>
                <w:left w:val="nil"/>
                <w:bottom w:val="nil"/>
                <w:right w:val="nil"/>
                <w:between w:val="nil"/>
              </w:pBdr>
              <w:tabs>
                <w:tab w:val="left" w:pos="577"/>
              </w:tabs>
              <w:ind w:left="6" w:hanging="6"/>
              <w:jc w:val="left"/>
              <w:rPr>
                <w:sz w:val="22"/>
                <w:szCs w:val="22"/>
              </w:rPr>
            </w:pPr>
            <w:r>
              <w:rPr>
                <w:sz w:val="22"/>
                <w:szCs w:val="22"/>
              </w:rPr>
              <w:t>Строк експлуатації ЦОД – не менш ніж 20 років.</w:t>
            </w:r>
          </w:p>
        </w:tc>
      </w:tr>
      <w:tr w:rsidR="00D458B4" w14:paraId="0F135723" w14:textId="77777777">
        <w:trPr>
          <w:trHeight w:val="348"/>
        </w:trPr>
        <w:tc>
          <w:tcPr>
            <w:tcW w:w="540" w:type="dxa"/>
          </w:tcPr>
          <w:p w14:paraId="4B72963F" w14:textId="77777777" w:rsidR="00D458B4" w:rsidRDefault="00000000">
            <w:pPr>
              <w:widowControl w:val="0"/>
              <w:jc w:val="center"/>
              <w:rPr>
                <w:sz w:val="22"/>
                <w:szCs w:val="22"/>
              </w:rPr>
            </w:pPr>
            <w:r>
              <w:rPr>
                <w:sz w:val="22"/>
                <w:szCs w:val="22"/>
              </w:rPr>
              <w:t>15</w:t>
            </w:r>
          </w:p>
        </w:tc>
        <w:tc>
          <w:tcPr>
            <w:tcW w:w="4050" w:type="dxa"/>
          </w:tcPr>
          <w:p w14:paraId="05FAC44F" w14:textId="77777777" w:rsidR="00D458B4" w:rsidRDefault="00000000">
            <w:pPr>
              <w:widowControl w:val="0"/>
              <w:jc w:val="left"/>
              <w:rPr>
                <w:sz w:val="22"/>
                <w:szCs w:val="22"/>
              </w:rPr>
            </w:pPr>
            <w:r>
              <w:rPr>
                <w:sz w:val="22"/>
                <w:szCs w:val="22"/>
              </w:rPr>
              <w:t>Додаткові вказівки</w:t>
            </w:r>
          </w:p>
        </w:tc>
        <w:tc>
          <w:tcPr>
            <w:tcW w:w="5191" w:type="dxa"/>
          </w:tcPr>
          <w:p w14:paraId="0049C0E0"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Поруч з Серверним приміщенням передбачити допоміжне приміщення для підготовки обладнання інформаційних технологій до встановлення.</w:t>
            </w:r>
          </w:p>
          <w:p w14:paraId="2879115E"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У цьому допоміжному приміщенні передбачити 2 тимчасові робочі місця диспетчера для контролю роботи ЦОД та обладнання ІТ.</w:t>
            </w:r>
          </w:p>
          <w:p w14:paraId="479BFB45"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 xml:space="preserve">Концептуальне рішення має бути візуалізоване, презентоване та погоджене в замовника. </w:t>
            </w:r>
          </w:p>
          <w:p w14:paraId="4603702A"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Всі проєктно-технічні рішення попередньо погодити з Замовником.</w:t>
            </w:r>
          </w:p>
          <w:p w14:paraId="0CF2DCE5"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Заходи щодо технічного захисту інформації (екранована камера) не застосовувати.</w:t>
            </w:r>
          </w:p>
          <w:p w14:paraId="5C10E44D" w14:textId="77777777" w:rsidR="00D458B4" w:rsidRDefault="00000000">
            <w:pPr>
              <w:widowControl w:val="0"/>
              <w:numPr>
                <w:ilvl w:val="0"/>
                <w:numId w:val="12"/>
              </w:numPr>
              <w:pBdr>
                <w:top w:val="nil"/>
                <w:left w:val="nil"/>
                <w:bottom w:val="nil"/>
                <w:right w:val="nil"/>
                <w:between w:val="nil"/>
              </w:pBdr>
              <w:tabs>
                <w:tab w:val="left" w:pos="581"/>
              </w:tabs>
              <w:ind w:left="6" w:hanging="6"/>
              <w:jc w:val="left"/>
              <w:rPr>
                <w:sz w:val="22"/>
                <w:szCs w:val="22"/>
              </w:rPr>
            </w:pPr>
            <w:r>
              <w:rPr>
                <w:sz w:val="22"/>
                <w:szCs w:val="22"/>
              </w:rPr>
              <w:t>Необхідно провести експертизу розробленої проєктної документації.</w:t>
            </w:r>
          </w:p>
        </w:tc>
      </w:tr>
      <w:tr w:rsidR="00D458B4" w14:paraId="11817A39" w14:textId="77777777">
        <w:trPr>
          <w:trHeight w:val="1982"/>
        </w:trPr>
        <w:tc>
          <w:tcPr>
            <w:tcW w:w="540" w:type="dxa"/>
          </w:tcPr>
          <w:p w14:paraId="7402822C" w14:textId="77777777" w:rsidR="00D458B4" w:rsidRDefault="00000000">
            <w:pPr>
              <w:widowControl w:val="0"/>
              <w:jc w:val="center"/>
              <w:rPr>
                <w:sz w:val="22"/>
                <w:szCs w:val="22"/>
              </w:rPr>
            </w:pPr>
            <w:r>
              <w:rPr>
                <w:sz w:val="22"/>
                <w:szCs w:val="22"/>
              </w:rPr>
              <w:t>16</w:t>
            </w:r>
          </w:p>
        </w:tc>
        <w:tc>
          <w:tcPr>
            <w:tcW w:w="4050" w:type="dxa"/>
          </w:tcPr>
          <w:p w14:paraId="1F48D57C" w14:textId="77777777" w:rsidR="00D458B4" w:rsidRDefault="00000000">
            <w:pPr>
              <w:widowControl w:val="0"/>
              <w:jc w:val="left"/>
              <w:rPr>
                <w:sz w:val="22"/>
                <w:szCs w:val="22"/>
              </w:rPr>
            </w:pPr>
            <w:r>
              <w:rPr>
                <w:sz w:val="22"/>
                <w:szCs w:val="22"/>
              </w:rPr>
              <w:t>Потужність або характеристика об'єкта, виробнича програма</w:t>
            </w:r>
          </w:p>
        </w:tc>
        <w:tc>
          <w:tcPr>
            <w:tcW w:w="5191" w:type="dxa"/>
          </w:tcPr>
          <w:p w14:paraId="4832C77E" w14:textId="77777777" w:rsidR="00D458B4" w:rsidRDefault="00000000">
            <w:pPr>
              <w:widowControl w:val="0"/>
              <w:numPr>
                <w:ilvl w:val="0"/>
                <w:numId w:val="10"/>
              </w:numPr>
              <w:pBdr>
                <w:top w:val="nil"/>
                <w:left w:val="nil"/>
                <w:bottom w:val="nil"/>
                <w:right w:val="nil"/>
                <w:between w:val="nil"/>
              </w:pBdr>
              <w:tabs>
                <w:tab w:val="left" w:pos="573"/>
              </w:tabs>
              <w:ind w:left="0" w:firstLine="0"/>
              <w:jc w:val="left"/>
              <w:rPr>
                <w:sz w:val="22"/>
                <w:szCs w:val="22"/>
              </w:rPr>
            </w:pPr>
            <w:r>
              <w:rPr>
                <w:sz w:val="22"/>
                <w:szCs w:val="22"/>
              </w:rPr>
              <w:t xml:space="preserve">Розрахункова максимальна потужність електроспоживання технологічним обладнанням інформаційних технологій Замовника (обробка та збереження інформації) на етапі введення до експлуатації - 34 кВт. </w:t>
            </w:r>
          </w:p>
          <w:p w14:paraId="5F1C179F" w14:textId="77777777" w:rsidR="00D458B4" w:rsidRDefault="00000000">
            <w:pPr>
              <w:widowControl w:val="0"/>
              <w:numPr>
                <w:ilvl w:val="0"/>
                <w:numId w:val="10"/>
              </w:numPr>
              <w:pBdr>
                <w:top w:val="nil"/>
                <w:left w:val="nil"/>
                <w:bottom w:val="nil"/>
                <w:right w:val="nil"/>
                <w:between w:val="nil"/>
              </w:pBdr>
              <w:tabs>
                <w:tab w:val="left" w:pos="573"/>
              </w:tabs>
              <w:ind w:left="0" w:firstLine="0"/>
              <w:jc w:val="left"/>
              <w:rPr>
                <w:sz w:val="22"/>
                <w:szCs w:val="22"/>
              </w:rPr>
            </w:pPr>
            <w:r>
              <w:rPr>
                <w:sz w:val="22"/>
                <w:szCs w:val="22"/>
              </w:rPr>
              <w:t>Режим роботи ЦОД – цілодобовий, цілорічний.</w:t>
            </w:r>
          </w:p>
          <w:p w14:paraId="53C30959" w14:textId="77777777" w:rsidR="00D458B4" w:rsidRDefault="00000000">
            <w:pPr>
              <w:widowControl w:val="0"/>
              <w:numPr>
                <w:ilvl w:val="0"/>
                <w:numId w:val="10"/>
              </w:numPr>
              <w:pBdr>
                <w:top w:val="nil"/>
                <w:left w:val="nil"/>
                <w:bottom w:val="nil"/>
                <w:right w:val="nil"/>
                <w:between w:val="nil"/>
              </w:pBdr>
              <w:tabs>
                <w:tab w:val="left" w:pos="573"/>
              </w:tabs>
              <w:ind w:left="0" w:firstLine="0"/>
              <w:jc w:val="left"/>
              <w:rPr>
                <w:sz w:val="22"/>
                <w:szCs w:val="22"/>
              </w:rPr>
            </w:pPr>
            <w:r>
              <w:rPr>
                <w:sz w:val="22"/>
                <w:szCs w:val="22"/>
              </w:rPr>
              <w:t>Системи інженерного забезпечення та їх обладнання, що забезпечують роботу ЦОД, повинні відповідати вимогам щодо класу доступності не нижче ніж Класу 3 відповідно до ДСТУ EN50600-1 "Інфраструктура та устаткування Центрів Обробки Даних. Загальні положення".</w:t>
            </w:r>
          </w:p>
          <w:p w14:paraId="7C4A8C52" w14:textId="77777777" w:rsidR="00D458B4" w:rsidRDefault="00000000">
            <w:pPr>
              <w:widowControl w:val="0"/>
              <w:numPr>
                <w:ilvl w:val="0"/>
                <w:numId w:val="10"/>
              </w:numPr>
              <w:pBdr>
                <w:top w:val="nil"/>
                <w:left w:val="nil"/>
                <w:bottom w:val="nil"/>
                <w:right w:val="nil"/>
                <w:between w:val="nil"/>
              </w:pBdr>
              <w:tabs>
                <w:tab w:val="left" w:pos="573"/>
              </w:tabs>
              <w:ind w:left="0" w:firstLine="0"/>
              <w:jc w:val="left"/>
              <w:rPr>
                <w:sz w:val="22"/>
                <w:szCs w:val="22"/>
              </w:rPr>
            </w:pPr>
            <w:r>
              <w:rPr>
                <w:sz w:val="22"/>
                <w:szCs w:val="22"/>
              </w:rPr>
              <w:t>Для безперебійного та надійного  функціонування обладнання інформаційних технологій (ІТ) ЦОД повинен включати наступні системи інженерного забезпечення:</w:t>
            </w:r>
          </w:p>
          <w:p w14:paraId="52F622B2"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Технологічні шафи для встановлення обладнання ІТ;</w:t>
            </w:r>
          </w:p>
          <w:p w14:paraId="479DD8B6"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Структуровану кабельну систему ЦОД;</w:t>
            </w:r>
          </w:p>
          <w:p w14:paraId="0D8F93FD"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lastRenderedPageBreak/>
              <w:t>Системи вентиляції та кондиціювання повітря;</w:t>
            </w:r>
          </w:p>
          <w:p w14:paraId="582D0A87"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Систему електроживлення, включаючи системи гарантованого та безперебійного електроживлення;</w:t>
            </w:r>
          </w:p>
          <w:p w14:paraId="52F9D108"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Систему розподілу електроживлення;</w:t>
            </w:r>
          </w:p>
          <w:p w14:paraId="54D500A3"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Системи робочого та аварійного освітлення;</w:t>
            </w:r>
          </w:p>
          <w:p w14:paraId="0A865A2A"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Системи протипожежної безпеки (пожежної сигналізації та автоматичного газового пожежогасіння);</w:t>
            </w:r>
          </w:p>
          <w:p w14:paraId="5F3DB4C7"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Системи безпеки ЦОД (внутрішнє відеоспостереження,  охоронна сигналізація, контроль та управління доступом);</w:t>
            </w:r>
          </w:p>
          <w:p w14:paraId="5D4D26FC"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Систему віддаленого моніторингу інфраструктури ЦОД.</w:t>
            </w:r>
          </w:p>
          <w:p w14:paraId="73DD7294" w14:textId="77777777" w:rsidR="00D458B4" w:rsidRDefault="00000000">
            <w:pPr>
              <w:numPr>
                <w:ilvl w:val="0"/>
                <w:numId w:val="2"/>
              </w:numPr>
              <w:pBdr>
                <w:top w:val="nil"/>
                <w:left w:val="nil"/>
                <w:bottom w:val="nil"/>
                <w:right w:val="nil"/>
                <w:between w:val="nil"/>
              </w:pBdr>
              <w:ind w:left="290" w:hanging="257"/>
              <w:jc w:val="left"/>
              <w:rPr>
                <w:sz w:val="22"/>
                <w:szCs w:val="22"/>
              </w:rPr>
            </w:pPr>
            <w:r>
              <w:rPr>
                <w:sz w:val="22"/>
                <w:szCs w:val="22"/>
              </w:rPr>
              <w:t>Систему захисту від підтоплення.</w:t>
            </w:r>
          </w:p>
        </w:tc>
      </w:tr>
      <w:tr w:rsidR="00D458B4" w14:paraId="472E925A" w14:textId="77777777">
        <w:trPr>
          <w:trHeight w:val="348"/>
        </w:trPr>
        <w:tc>
          <w:tcPr>
            <w:tcW w:w="540" w:type="dxa"/>
          </w:tcPr>
          <w:p w14:paraId="2F3AAA42" w14:textId="77777777" w:rsidR="00D458B4" w:rsidRDefault="00000000">
            <w:pPr>
              <w:widowControl w:val="0"/>
              <w:jc w:val="center"/>
              <w:rPr>
                <w:sz w:val="22"/>
                <w:szCs w:val="22"/>
              </w:rPr>
            </w:pPr>
            <w:r>
              <w:rPr>
                <w:sz w:val="22"/>
                <w:szCs w:val="22"/>
              </w:rPr>
              <w:lastRenderedPageBreak/>
              <w:t>17</w:t>
            </w:r>
          </w:p>
        </w:tc>
        <w:tc>
          <w:tcPr>
            <w:tcW w:w="4050" w:type="dxa"/>
          </w:tcPr>
          <w:p w14:paraId="78A27FBD" w14:textId="77777777" w:rsidR="00D458B4" w:rsidRDefault="00000000">
            <w:pPr>
              <w:widowControl w:val="0"/>
              <w:jc w:val="left"/>
              <w:rPr>
                <w:sz w:val="22"/>
                <w:szCs w:val="22"/>
              </w:rPr>
            </w:pPr>
            <w:r>
              <w:rPr>
                <w:sz w:val="22"/>
                <w:szCs w:val="22"/>
              </w:rPr>
              <w:t>Вимоги до благоустрою майданчика</w:t>
            </w:r>
          </w:p>
        </w:tc>
        <w:tc>
          <w:tcPr>
            <w:tcW w:w="5191" w:type="dxa"/>
          </w:tcPr>
          <w:p w14:paraId="0D0B66BB" w14:textId="77777777" w:rsidR="00D458B4" w:rsidRDefault="00000000">
            <w:pPr>
              <w:widowControl w:val="0"/>
              <w:numPr>
                <w:ilvl w:val="0"/>
                <w:numId w:val="8"/>
              </w:numPr>
              <w:pBdr>
                <w:top w:val="nil"/>
                <w:left w:val="nil"/>
                <w:bottom w:val="nil"/>
                <w:right w:val="nil"/>
                <w:between w:val="nil"/>
              </w:pBdr>
              <w:tabs>
                <w:tab w:val="left" w:pos="577"/>
              </w:tabs>
              <w:ind w:left="6" w:hanging="6"/>
              <w:jc w:val="left"/>
              <w:rPr>
                <w:sz w:val="22"/>
                <w:szCs w:val="22"/>
              </w:rPr>
            </w:pPr>
            <w:r>
              <w:rPr>
                <w:sz w:val="22"/>
                <w:szCs w:val="22"/>
              </w:rPr>
              <w:t>Проєктом передбачити ремонт існуючих приміщень, коридорів (підлоги, стін, стелі) та допоміжних майданчиків відповідно до вимог, які наведено у ДСТУ EN50600-2-1 "Будівлі і споруди центрів оброблення даних" та відповідних Державних Будівельних Норм (ДБН).</w:t>
            </w:r>
          </w:p>
          <w:p w14:paraId="0970CB29" w14:textId="77777777" w:rsidR="00D458B4" w:rsidRDefault="00000000">
            <w:pPr>
              <w:widowControl w:val="0"/>
              <w:numPr>
                <w:ilvl w:val="0"/>
                <w:numId w:val="8"/>
              </w:numPr>
              <w:pBdr>
                <w:top w:val="nil"/>
                <w:left w:val="nil"/>
                <w:bottom w:val="nil"/>
                <w:right w:val="nil"/>
                <w:between w:val="nil"/>
              </w:pBdr>
              <w:tabs>
                <w:tab w:val="left" w:pos="577"/>
              </w:tabs>
              <w:ind w:left="6" w:hanging="6"/>
              <w:jc w:val="left"/>
              <w:rPr>
                <w:sz w:val="22"/>
                <w:szCs w:val="22"/>
              </w:rPr>
            </w:pPr>
            <w:r>
              <w:rPr>
                <w:sz w:val="22"/>
                <w:szCs w:val="22"/>
              </w:rPr>
              <w:t>Облаштування зон встановлення зовнішніх блоків кондиціонерів, вентиляції, резервного джерела електроживлення передбачити з захистом від несанкціонованого впливу.</w:t>
            </w:r>
          </w:p>
        </w:tc>
      </w:tr>
      <w:tr w:rsidR="00D458B4" w14:paraId="438CBE89" w14:textId="77777777">
        <w:tc>
          <w:tcPr>
            <w:tcW w:w="540" w:type="dxa"/>
          </w:tcPr>
          <w:p w14:paraId="60B151D9" w14:textId="77777777" w:rsidR="00D458B4" w:rsidRDefault="00000000">
            <w:pPr>
              <w:widowControl w:val="0"/>
              <w:jc w:val="center"/>
              <w:rPr>
                <w:sz w:val="22"/>
                <w:szCs w:val="22"/>
              </w:rPr>
            </w:pPr>
            <w:r>
              <w:rPr>
                <w:sz w:val="22"/>
                <w:szCs w:val="22"/>
              </w:rPr>
              <w:t>18</w:t>
            </w:r>
          </w:p>
        </w:tc>
        <w:tc>
          <w:tcPr>
            <w:tcW w:w="4050" w:type="dxa"/>
          </w:tcPr>
          <w:p w14:paraId="0D9DD2CB" w14:textId="77777777" w:rsidR="00D458B4" w:rsidRDefault="00000000">
            <w:pPr>
              <w:widowControl w:val="0"/>
              <w:jc w:val="left"/>
              <w:rPr>
                <w:sz w:val="22"/>
                <w:szCs w:val="22"/>
              </w:rPr>
            </w:pPr>
            <w:r>
              <w:rPr>
                <w:sz w:val="22"/>
                <w:szCs w:val="22"/>
              </w:rPr>
              <w:t>Вимоги до інженерного захисту територій і об'єктів</w:t>
            </w:r>
          </w:p>
        </w:tc>
        <w:tc>
          <w:tcPr>
            <w:tcW w:w="5191" w:type="dxa"/>
          </w:tcPr>
          <w:p w14:paraId="7AAC6ADE" w14:textId="77777777" w:rsidR="00D458B4" w:rsidRDefault="00000000">
            <w:pPr>
              <w:widowControl w:val="0"/>
              <w:jc w:val="left"/>
              <w:rPr>
                <w:sz w:val="22"/>
                <w:szCs w:val="22"/>
              </w:rPr>
            </w:pPr>
            <w:r>
              <w:rPr>
                <w:sz w:val="22"/>
                <w:szCs w:val="22"/>
              </w:rPr>
              <w:t>не вимагаються.</w:t>
            </w:r>
          </w:p>
        </w:tc>
      </w:tr>
      <w:tr w:rsidR="00D458B4" w14:paraId="4F664264" w14:textId="77777777">
        <w:tc>
          <w:tcPr>
            <w:tcW w:w="540" w:type="dxa"/>
          </w:tcPr>
          <w:p w14:paraId="0976593A" w14:textId="77777777" w:rsidR="00D458B4" w:rsidRDefault="00000000">
            <w:pPr>
              <w:widowControl w:val="0"/>
              <w:jc w:val="center"/>
              <w:rPr>
                <w:sz w:val="22"/>
                <w:szCs w:val="22"/>
              </w:rPr>
            </w:pPr>
            <w:r>
              <w:rPr>
                <w:sz w:val="22"/>
                <w:szCs w:val="22"/>
              </w:rPr>
              <w:t>19</w:t>
            </w:r>
          </w:p>
        </w:tc>
        <w:tc>
          <w:tcPr>
            <w:tcW w:w="4050" w:type="dxa"/>
          </w:tcPr>
          <w:p w14:paraId="1C49B62D" w14:textId="77777777" w:rsidR="00D458B4" w:rsidRDefault="00000000">
            <w:pPr>
              <w:widowControl w:val="0"/>
              <w:jc w:val="left"/>
              <w:rPr>
                <w:sz w:val="22"/>
                <w:szCs w:val="22"/>
              </w:rPr>
            </w:pPr>
            <w:r>
              <w:rPr>
                <w:sz w:val="22"/>
                <w:szCs w:val="22"/>
              </w:rPr>
              <w:t>Вимоги з енергозбереження та енергоефективності</w:t>
            </w:r>
          </w:p>
        </w:tc>
        <w:tc>
          <w:tcPr>
            <w:tcW w:w="5191" w:type="dxa"/>
          </w:tcPr>
          <w:p w14:paraId="52DEA75A" w14:textId="77777777" w:rsidR="00D458B4" w:rsidRDefault="00000000">
            <w:pPr>
              <w:widowControl w:val="0"/>
              <w:numPr>
                <w:ilvl w:val="0"/>
                <w:numId w:val="15"/>
              </w:numPr>
              <w:pBdr>
                <w:top w:val="nil"/>
                <w:left w:val="nil"/>
                <w:bottom w:val="nil"/>
                <w:right w:val="nil"/>
                <w:between w:val="nil"/>
              </w:pBdr>
              <w:tabs>
                <w:tab w:val="left" w:pos="573"/>
              </w:tabs>
              <w:ind w:left="6" w:hanging="6"/>
              <w:jc w:val="left"/>
              <w:rPr>
                <w:sz w:val="22"/>
                <w:szCs w:val="22"/>
              </w:rPr>
            </w:pPr>
            <w:r>
              <w:rPr>
                <w:sz w:val="22"/>
                <w:szCs w:val="22"/>
              </w:rPr>
              <w:t>Для підвищення ККД системи охолодження проєктом передбачити конструкцію ізольованого "холодного коридору між рядами технологічних шаф".</w:t>
            </w:r>
          </w:p>
          <w:p w14:paraId="42C6FAB7" w14:textId="77777777" w:rsidR="00D458B4" w:rsidRDefault="00000000">
            <w:pPr>
              <w:widowControl w:val="0"/>
              <w:numPr>
                <w:ilvl w:val="0"/>
                <w:numId w:val="15"/>
              </w:numPr>
              <w:pBdr>
                <w:top w:val="nil"/>
                <w:left w:val="nil"/>
                <w:bottom w:val="nil"/>
                <w:right w:val="nil"/>
                <w:between w:val="nil"/>
              </w:pBdr>
              <w:tabs>
                <w:tab w:val="left" w:pos="573"/>
              </w:tabs>
              <w:ind w:left="6" w:hanging="6"/>
              <w:jc w:val="left"/>
              <w:rPr>
                <w:sz w:val="22"/>
                <w:szCs w:val="22"/>
              </w:rPr>
            </w:pPr>
            <w:r>
              <w:rPr>
                <w:sz w:val="22"/>
                <w:szCs w:val="22"/>
              </w:rPr>
              <w:t>За наявності технічної можливості та економічної доцільності, передбачити використання надлишкового тепла від обладнання ЦОД для потреб опалення або ГВП будівлі.</w:t>
            </w:r>
          </w:p>
          <w:p w14:paraId="668D2235" w14:textId="77777777" w:rsidR="00D458B4" w:rsidRDefault="00000000">
            <w:pPr>
              <w:widowControl w:val="0"/>
              <w:numPr>
                <w:ilvl w:val="0"/>
                <w:numId w:val="15"/>
              </w:numPr>
              <w:pBdr>
                <w:top w:val="nil"/>
                <w:left w:val="nil"/>
                <w:bottom w:val="nil"/>
                <w:right w:val="nil"/>
                <w:between w:val="nil"/>
              </w:pBdr>
              <w:tabs>
                <w:tab w:val="left" w:pos="573"/>
              </w:tabs>
              <w:ind w:left="6" w:hanging="6"/>
              <w:jc w:val="left"/>
              <w:rPr>
                <w:sz w:val="22"/>
                <w:szCs w:val="22"/>
              </w:rPr>
            </w:pPr>
            <w:sdt>
              <w:sdtPr>
                <w:tag w:val="goog_rdk_0"/>
                <w:id w:val="-807418637"/>
              </w:sdtPr>
              <w:sdtContent>
                <w:r>
                  <w:rPr>
                    <w:rFonts w:ascii="Gungsuh" w:eastAsia="Gungsuh" w:hAnsi="Gungsuh" w:cs="Gungsuh"/>
                    <w:sz w:val="22"/>
                    <w:szCs w:val="22"/>
                  </w:rPr>
                  <w:t>Забезпечити зниження показника PUE до ≤1,4 шляхом застосування енергоефективних рішень, вільного охолодження та автоматизованого управління системами охолодження за наявності технічної можливості та економічної обґрунтованості..</w:t>
                </w:r>
              </w:sdtContent>
            </w:sdt>
          </w:p>
        </w:tc>
      </w:tr>
      <w:tr w:rsidR="00D458B4" w14:paraId="44AA1CCB" w14:textId="77777777">
        <w:tc>
          <w:tcPr>
            <w:tcW w:w="540" w:type="dxa"/>
          </w:tcPr>
          <w:p w14:paraId="210DC8D4" w14:textId="77777777" w:rsidR="00D458B4" w:rsidRDefault="00000000">
            <w:pPr>
              <w:widowControl w:val="0"/>
              <w:jc w:val="center"/>
              <w:rPr>
                <w:sz w:val="22"/>
                <w:szCs w:val="22"/>
              </w:rPr>
            </w:pPr>
            <w:r>
              <w:rPr>
                <w:sz w:val="22"/>
                <w:szCs w:val="22"/>
              </w:rPr>
              <w:t>20</w:t>
            </w:r>
          </w:p>
        </w:tc>
        <w:tc>
          <w:tcPr>
            <w:tcW w:w="4050" w:type="dxa"/>
          </w:tcPr>
          <w:p w14:paraId="28DE1FF8" w14:textId="77777777" w:rsidR="00D458B4" w:rsidRDefault="00000000">
            <w:pPr>
              <w:widowControl w:val="0"/>
              <w:jc w:val="left"/>
              <w:rPr>
                <w:sz w:val="22"/>
                <w:szCs w:val="22"/>
              </w:rPr>
            </w:pPr>
            <w:r>
              <w:rPr>
                <w:sz w:val="22"/>
                <w:szCs w:val="22"/>
              </w:rPr>
              <w:t>Дані про технології і (або) науково-дослідні роботи, які пропонує</w:t>
            </w:r>
          </w:p>
          <w:p w14:paraId="6C7D3459" w14:textId="77777777" w:rsidR="00D458B4" w:rsidRDefault="00000000">
            <w:pPr>
              <w:widowControl w:val="0"/>
              <w:jc w:val="left"/>
              <w:rPr>
                <w:sz w:val="22"/>
                <w:szCs w:val="22"/>
              </w:rPr>
            </w:pPr>
            <w:r>
              <w:rPr>
                <w:sz w:val="22"/>
                <w:szCs w:val="22"/>
              </w:rPr>
              <w:t>застосувати замовник.</w:t>
            </w:r>
          </w:p>
        </w:tc>
        <w:tc>
          <w:tcPr>
            <w:tcW w:w="5191" w:type="dxa"/>
          </w:tcPr>
          <w:p w14:paraId="1A4E3092" w14:textId="77777777" w:rsidR="00D458B4" w:rsidRDefault="00000000">
            <w:pPr>
              <w:widowControl w:val="0"/>
              <w:jc w:val="left"/>
              <w:rPr>
                <w:sz w:val="22"/>
                <w:szCs w:val="22"/>
              </w:rPr>
            </w:pPr>
            <w:r>
              <w:rPr>
                <w:sz w:val="22"/>
                <w:szCs w:val="22"/>
              </w:rPr>
              <w:t>не пропонуються.</w:t>
            </w:r>
          </w:p>
        </w:tc>
      </w:tr>
      <w:tr w:rsidR="00D458B4" w14:paraId="0137C0E6" w14:textId="77777777">
        <w:tc>
          <w:tcPr>
            <w:tcW w:w="540" w:type="dxa"/>
          </w:tcPr>
          <w:p w14:paraId="4D1F63B9" w14:textId="77777777" w:rsidR="00D458B4" w:rsidRDefault="00000000">
            <w:pPr>
              <w:widowControl w:val="0"/>
              <w:jc w:val="center"/>
              <w:rPr>
                <w:sz w:val="22"/>
                <w:szCs w:val="22"/>
              </w:rPr>
            </w:pPr>
            <w:r>
              <w:rPr>
                <w:sz w:val="22"/>
                <w:szCs w:val="22"/>
              </w:rPr>
              <w:t>21</w:t>
            </w:r>
          </w:p>
        </w:tc>
        <w:tc>
          <w:tcPr>
            <w:tcW w:w="4050" w:type="dxa"/>
          </w:tcPr>
          <w:p w14:paraId="48419117" w14:textId="77777777" w:rsidR="00D458B4" w:rsidRDefault="00000000">
            <w:pPr>
              <w:widowControl w:val="0"/>
              <w:jc w:val="left"/>
              <w:rPr>
                <w:sz w:val="22"/>
                <w:szCs w:val="22"/>
              </w:rPr>
            </w:pPr>
            <w:r>
              <w:rPr>
                <w:sz w:val="22"/>
                <w:szCs w:val="22"/>
              </w:rPr>
              <w:t>Вимоги до режиму безпеки та охорони праці</w:t>
            </w:r>
          </w:p>
        </w:tc>
        <w:tc>
          <w:tcPr>
            <w:tcW w:w="5191" w:type="dxa"/>
          </w:tcPr>
          <w:p w14:paraId="1667F3E1" w14:textId="77777777" w:rsidR="00D458B4" w:rsidRDefault="00000000">
            <w:pPr>
              <w:widowControl w:val="0"/>
              <w:numPr>
                <w:ilvl w:val="0"/>
                <w:numId w:val="18"/>
              </w:numPr>
              <w:pBdr>
                <w:top w:val="nil"/>
                <w:left w:val="nil"/>
                <w:bottom w:val="nil"/>
                <w:right w:val="nil"/>
                <w:between w:val="nil"/>
              </w:pBdr>
              <w:tabs>
                <w:tab w:val="left" w:pos="575"/>
              </w:tabs>
              <w:ind w:left="6" w:firstLine="0"/>
              <w:jc w:val="left"/>
              <w:rPr>
                <w:sz w:val="22"/>
                <w:szCs w:val="22"/>
              </w:rPr>
            </w:pPr>
            <w:r>
              <w:rPr>
                <w:sz w:val="22"/>
                <w:szCs w:val="22"/>
              </w:rPr>
              <w:t xml:space="preserve">Передбачити обмеження доступу в приміщення ЦОД. </w:t>
            </w:r>
          </w:p>
          <w:p w14:paraId="2D03AE05" w14:textId="77777777" w:rsidR="00D458B4" w:rsidRDefault="00000000">
            <w:pPr>
              <w:widowControl w:val="0"/>
              <w:numPr>
                <w:ilvl w:val="0"/>
                <w:numId w:val="18"/>
              </w:numPr>
              <w:pBdr>
                <w:top w:val="nil"/>
                <w:left w:val="nil"/>
                <w:bottom w:val="nil"/>
                <w:right w:val="nil"/>
                <w:between w:val="nil"/>
              </w:pBdr>
              <w:tabs>
                <w:tab w:val="left" w:pos="575"/>
              </w:tabs>
              <w:ind w:left="6" w:firstLine="0"/>
              <w:jc w:val="left"/>
              <w:rPr>
                <w:sz w:val="22"/>
                <w:szCs w:val="22"/>
              </w:rPr>
            </w:pPr>
            <w:r>
              <w:rPr>
                <w:sz w:val="22"/>
                <w:szCs w:val="22"/>
              </w:rPr>
              <w:t>Вимоги до охорони праці відповідно вимог діючих ДБН.</w:t>
            </w:r>
          </w:p>
        </w:tc>
      </w:tr>
      <w:tr w:rsidR="00D458B4" w14:paraId="781A604F" w14:textId="77777777">
        <w:tc>
          <w:tcPr>
            <w:tcW w:w="540" w:type="dxa"/>
          </w:tcPr>
          <w:p w14:paraId="52EFEB2E" w14:textId="77777777" w:rsidR="00D458B4" w:rsidRDefault="00000000">
            <w:pPr>
              <w:widowControl w:val="0"/>
              <w:jc w:val="center"/>
              <w:rPr>
                <w:sz w:val="22"/>
                <w:szCs w:val="22"/>
              </w:rPr>
            </w:pPr>
            <w:r>
              <w:rPr>
                <w:sz w:val="22"/>
                <w:szCs w:val="22"/>
              </w:rPr>
              <w:t>22</w:t>
            </w:r>
          </w:p>
        </w:tc>
        <w:tc>
          <w:tcPr>
            <w:tcW w:w="4050" w:type="dxa"/>
          </w:tcPr>
          <w:p w14:paraId="591E2352" w14:textId="77777777" w:rsidR="00D458B4" w:rsidRDefault="00000000">
            <w:pPr>
              <w:widowControl w:val="0"/>
              <w:jc w:val="left"/>
              <w:rPr>
                <w:sz w:val="22"/>
                <w:szCs w:val="22"/>
              </w:rPr>
            </w:pPr>
            <w:r>
              <w:rPr>
                <w:sz w:val="22"/>
                <w:szCs w:val="22"/>
              </w:rPr>
              <w:t>Вимоги щодо розроблення розділу інженерно-технічних заходів</w:t>
            </w:r>
          </w:p>
          <w:p w14:paraId="743DDD66" w14:textId="77777777" w:rsidR="00D458B4" w:rsidRDefault="00000000">
            <w:pPr>
              <w:widowControl w:val="0"/>
              <w:jc w:val="left"/>
              <w:rPr>
                <w:sz w:val="22"/>
                <w:szCs w:val="22"/>
              </w:rPr>
            </w:pPr>
            <w:r>
              <w:rPr>
                <w:sz w:val="22"/>
                <w:szCs w:val="22"/>
              </w:rPr>
              <w:t>цивільного захисту (цивільної оборони).</w:t>
            </w:r>
          </w:p>
        </w:tc>
        <w:tc>
          <w:tcPr>
            <w:tcW w:w="5191" w:type="dxa"/>
          </w:tcPr>
          <w:p w14:paraId="04637F61" w14:textId="77777777" w:rsidR="00D458B4" w:rsidRDefault="00000000">
            <w:pPr>
              <w:jc w:val="left"/>
              <w:rPr>
                <w:sz w:val="22"/>
                <w:szCs w:val="22"/>
              </w:rPr>
            </w:pPr>
            <w:r>
              <w:rPr>
                <w:sz w:val="22"/>
                <w:szCs w:val="22"/>
              </w:rPr>
              <w:t>не вимагається.</w:t>
            </w:r>
          </w:p>
        </w:tc>
      </w:tr>
      <w:tr w:rsidR="00D458B4" w14:paraId="3B3DAD15" w14:textId="77777777">
        <w:tc>
          <w:tcPr>
            <w:tcW w:w="540" w:type="dxa"/>
          </w:tcPr>
          <w:p w14:paraId="26EDC01F" w14:textId="77777777" w:rsidR="00D458B4" w:rsidRDefault="00000000">
            <w:pPr>
              <w:widowControl w:val="0"/>
              <w:jc w:val="center"/>
              <w:rPr>
                <w:sz w:val="22"/>
                <w:szCs w:val="22"/>
              </w:rPr>
            </w:pPr>
            <w:r>
              <w:rPr>
                <w:sz w:val="22"/>
                <w:szCs w:val="22"/>
              </w:rPr>
              <w:t>23</w:t>
            </w:r>
          </w:p>
        </w:tc>
        <w:tc>
          <w:tcPr>
            <w:tcW w:w="4050" w:type="dxa"/>
          </w:tcPr>
          <w:p w14:paraId="09F01DD6" w14:textId="77777777" w:rsidR="00D458B4" w:rsidRDefault="00000000">
            <w:pPr>
              <w:widowControl w:val="0"/>
              <w:jc w:val="left"/>
              <w:rPr>
                <w:sz w:val="22"/>
                <w:szCs w:val="22"/>
              </w:rPr>
            </w:pPr>
            <w:r>
              <w:rPr>
                <w:sz w:val="22"/>
                <w:szCs w:val="22"/>
              </w:rPr>
              <w:t>Вимоги до систем протипожежного захисту об’єкту.</w:t>
            </w:r>
          </w:p>
        </w:tc>
        <w:tc>
          <w:tcPr>
            <w:tcW w:w="5191" w:type="dxa"/>
          </w:tcPr>
          <w:p w14:paraId="5BB55389" w14:textId="679C01BA" w:rsidR="00D458B4" w:rsidRDefault="00000000">
            <w:pPr>
              <w:numPr>
                <w:ilvl w:val="0"/>
                <w:numId w:val="1"/>
              </w:numPr>
              <w:pBdr>
                <w:top w:val="nil"/>
                <w:left w:val="nil"/>
                <w:bottom w:val="nil"/>
                <w:right w:val="nil"/>
                <w:between w:val="nil"/>
              </w:pBdr>
              <w:tabs>
                <w:tab w:val="left" w:pos="577"/>
              </w:tabs>
              <w:ind w:left="6" w:hanging="6"/>
              <w:jc w:val="left"/>
              <w:rPr>
                <w:sz w:val="22"/>
                <w:szCs w:val="22"/>
              </w:rPr>
            </w:pPr>
            <w:r>
              <w:rPr>
                <w:sz w:val="22"/>
                <w:szCs w:val="22"/>
              </w:rPr>
              <w:t xml:space="preserve">Відповідно до вимог НАПБ А.01.001.-2014 </w:t>
            </w:r>
            <w:r w:rsidR="00464469">
              <w:rPr>
                <w:sz w:val="22"/>
                <w:szCs w:val="22"/>
                <w:lang w:val="uk-UA"/>
              </w:rPr>
              <w:t>«</w:t>
            </w:r>
            <w:r>
              <w:rPr>
                <w:sz w:val="22"/>
                <w:szCs w:val="22"/>
              </w:rPr>
              <w:t>Правила пожежної безпеки в Україні</w:t>
            </w:r>
            <w:r w:rsidR="00464469">
              <w:rPr>
                <w:sz w:val="22"/>
                <w:szCs w:val="22"/>
                <w:lang w:val="uk-UA"/>
              </w:rPr>
              <w:t>»</w:t>
            </w:r>
            <w:r>
              <w:rPr>
                <w:sz w:val="22"/>
                <w:szCs w:val="22"/>
              </w:rPr>
              <w:t xml:space="preserve">,  ДБН В.1.1-7-2016 </w:t>
            </w:r>
            <w:r w:rsidR="00464469">
              <w:rPr>
                <w:sz w:val="22"/>
                <w:szCs w:val="22"/>
                <w:lang w:val="uk-UA"/>
              </w:rPr>
              <w:t>«</w:t>
            </w:r>
            <w:r>
              <w:rPr>
                <w:sz w:val="22"/>
                <w:szCs w:val="22"/>
              </w:rPr>
              <w:t>Пожежна безпека об'єктів будівництва</w:t>
            </w:r>
            <w:r w:rsidR="00464469">
              <w:rPr>
                <w:sz w:val="22"/>
                <w:szCs w:val="22"/>
                <w:lang w:val="uk-UA"/>
              </w:rPr>
              <w:t>»</w:t>
            </w:r>
            <w:r>
              <w:rPr>
                <w:sz w:val="22"/>
                <w:szCs w:val="22"/>
              </w:rPr>
              <w:t xml:space="preserve">, ДБН В.1.2-7:2021 </w:t>
            </w:r>
            <w:r w:rsidR="00464469">
              <w:rPr>
                <w:sz w:val="22"/>
                <w:szCs w:val="22"/>
                <w:lang w:val="uk-UA"/>
              </w:rPr>
              <w:t>«</w:t>
            </w:r>
            <w:r>
              <w:rPr>
                <w:sz w:val="22"/>
                <w:szCs w:val="22"/>
              </w:rPr>
              <w:t xml:space="preserve">Основні вимоги до будівель і </w:t>
            </w:r>
            <w:r>
              <w:rPr>
                <w:sz w:val="22"/>
                <w:szCs w:val="22"/>
              </w:rPr>
              <w:lastRenderedPageBreak/>
              <w:t>споруд</w:t>
            </w:r>
            <w:r w:rsidR="00464469">
              <w:rPr>
                <w:sz w:val="22"/>
                <w:szCs w:val="22"/>
                <w:lang w:val="uk-UA"/>
              </w:rPr>
              <w:t>»</w:t>
            </w:r>
            <w:r>
              <w:rPr>
                <w:sz w:val="22"/>
                <w:szCs w:val="22"/>
              </w:rPr>
              <w:t xml:space="preserve"> приміщень, що визначені в цьому Завданні на проектування.</w:t>
            </w:r>
          </w:p>
          <w:p w14:paraId="5652A2D5" w14:textId="77777777" w:rsidR="00D458B4" w:rsidRDefault="00000000">
            <w:pPr>
              <w:numPr>
                <w:ilvl w:val="0"/>
                <w:numId w:val="1"/>
              </w:numPr>
              <w:pBdr>
                <w:top w:val="nil"/>
                <w:left w:val="nil"/>
                <w:bottom w:val="nil"/>
                <w:right w:val="nil"/>
                <w:between w:val="nil"/>
              </w:pBdr>
              <w:tabs>
                <w:tab w:val="left" w:pos="577"/>
              </w:tabs>
              <w:ind w:left="6" w:hanging="6"/>
              <w:jc w:val="left"/>
              <w:rPr>
                <w:sz w:val="22"/>
                <w:szCs w:val="22"/>
              </w:rPr>
            </w:pPr>
            <w:r>
              <w:rPr>
                <w:sz w:val="22"/>
                <w:szCs w:val="22"/>
              </w:rPr>
              <w:t>В Серверному приміщенні ЦОД передбачити систему газового пожежогасіння.</w:t>
            </w:r>
          </w:p>
        </w:tc>
      </w:tr>
      <w:tr w:rsidR="00D458B4" w14:paraId="049E4412" w14:textId="77777777">
        <w:tc>
          <w:tcPr>
            <w:tcW w:w="540" w:type="dxa"/>
          </w:tcPr>
          <w:p w14:paraId="4825C117" w14:textId="77777777" w:rsidR="00D458B4" w:rsidRDefault="00000000">
            <w:pPr>
              <w:widowControl w:val="0"/>
              <w:jc w:val="center"/>
              <w:rPr>
                <w:sz w:val="22"/>
                <w:szCs w:val="22"/>
              </w:rPr>
            </w:pPr>
            <w:r>
              <w:rPr>
                <w:sz w:val="22"/>
                <w:szCs w:val="22"/>
              </w:rPr>
              <w:lastRenderedPageBreak/>
              <w:t>24</w:t>
            </w:r>
          </w:p>
        </w:tc>
        <w:tc>
          <w:tcPr>
            <w:tcW w:w="4050" w:type="dxa"/>
          </w:tcPr>
          <w:p w14:paraId="6B6D6D9D" w14:textId="77777777" w:rsidR="00D458B4" w:rsidRDefault="00000000">
            <w:pPr>
              <w:widowControl w:val="0"/>
              <w:jc w:val="left"/>
              <w:rPr>
                <w:sz w:val="22"/>
                <w:szCs w:val="22"/>
              </w:rPr>
            </w:pPr>
            <w:r>
              <w:rPr>
                <w:sz w:val="22"/>
                <w:szCs w:val="22"/>
              </w:rPr>
              <w:t>Вимоги до технологічного обладнання (технологічні шафи)</w:t>
            </w:r>
          </w:p>
        </w:tc>
        <w:tc>
          <w:tcPr>
            <w:tcW w:w="5191" w:type="dxa"/>
          </w:tcPr>
          <w:p w14:paraId="60130D34" w14:textId="77777777" w:rsidR="00D458B4" w:rsidRDefault="00000000">
            <w:pPr>
              <w:numPr>
                <w:ilvl w:val="0"/>
                <w:numId w:val="16"/>
              </w:numPr>
              <w:pBdr>
                <w:top w:val="nil"/>
                <w:left w:val="nil"/>
                <w:bottom w:val="nil"/>
                <w:right w:val="nil"/>
                <w:between w:val="nil"/>
              </w:pBdr>
              <w:tabs>
                <w:tab w:val="left" w:pos="575"/>
              </w:tabs>
              <w:ind w:left="8" w:hanging="8"/>
              <w:jc w:val="left"/>
              <w:rPr>
                <w:sz w:val="22"/>
                <w:szCs w:val="22"/>
              </w:rPr>
            </w:pPr>
            <w:r>
              <w:rPr>
                <w:sz w:val="22"/>
                <w:szCs w:val="22"/>
              </w:rPr>
              <w:t>В Серверному приміщенні ЦОД розмістити наступні технологічні шафи (ТШ):</w:t>
            </w:r>
          </w:p>
          <w:p w14:paraId="55EE76C1" w14:textId="77777777" w:rsidR="00D458B4" w:rsidRDefault="00000000">
            <w:pPr>
              <w:numPr>
                <w:ilvl w:val="0"/>
                <w:numId w:val="17"/>
              </w:numPr>
              <w:pBdr>
                <w:top w:val="nil"/>
                <w:left w:val="nil"/>
                <w:bottom w:val="nil"/>
                <w:right w:val="nil"/>
                <w:between w:val="nil"/>
              </w:pBdr>
              <w:ind w:left="433"/>
              <w:jc w:val="left"/>
              <w:rPr>
                <w:sz w:val="22"/>
                <w:szCs w:val="22"/>
              </w:rPr>
            </w:pPr>
            <w:r>
              <w:rPr>
                <w:sz w:val="22"/>
                <w:szCs w:val="22"/>
              </w:rPr>
              <w:t>шафа  Ш600хГ1200 мм - 6 од.</w:t>
            </w:r>
          </w:p>
          <w:p w14:paraId="384EB569" w14:textId="77777777" w:rsidR="00D458B4" w:rsidRDefault="00000000">
            <w:pPr>
              <w:numPr>
                <w:ilvl w:val="0"/>
                <w:numId w:val="17"/>
              </w:numPr>
              <w:pBdr>
                <w:top w:val="nil"/>
                <w:left w:val="nil"/>
                <w:bottom w:val="nil"/>
                <w:right w:val="nil"/>
                <w:between w:val="nil"/>
              </w:pBdr>
              <w:ind w:left="433"/>
              <w:jc w:val="left"/>
              <w:rPr>
                <w:sz w:val="22"/>
                <w:szCs w:val="22"/>
              </w:rPr>
            </w:pPr>
            <w:r>
              <w:rPr>
                <w:sz w:val="22"/>
                <w:szCs w:val="22"/>
              </w:rPr>
              <w:t>шафа  Ш800хГ1200 мм - 1 од.</w:t>
            </w:r>
          </w:p>
          <w:p w14:paraId="3E925B2E" w14:textId="77777777" w:rsidR="00D458B4" w:rsidRDefault="00000000">
            <w:pPr>
              <w:numPr>
                <w:ilvl w:val="0"/>
                <w:numId w:val="16"/>
              </w:numPr>
              <w:pBdr>
                <w:top w:val="nil"/>
                <w:left w:val="nil"/>
                <w:bottom w:val="nil"/>
                <w:right w:val="nil"/>
                <w:between w:val="nil"/>
              </w:pBdr>
              <w:tabs>
                <w:tab w:val="left" w:pos="575"/>
              </w:tabs>
              <w:ind w:left="8" w:hanging="8"/>
              <w:jc w:val="left"/>
              <w:rPr>
                <w:sz w:val="22"/>
                <w:szCs w:val="22"/>
              </w:rPr>
            </w:pPr>
            <w:r>
              <w:rPr>
                <w:sz w:val="22"/>
                <w:szCs w:val="22"/>
              </w:rPr>
              <w:t>ТШ повинні мати монтажну висоту 42U</w:t>
            </w:r>
          </w:p>
          <w:p w14:paraId="0FC0CBFB" w14:textId="77777777" w:rsidR="00D458B4" w:rsidRDefault="00000000">
            <w:pPr>
              <w:numPr>
                <w:ilvl w:val="0"/>
                <w:numId w:val="16"/>
              </w:numPr>
              <w:pBdr>
                <w:top w:val="nil"/>
                <w:left w:val="nil"/>
                <w:bottom w:val="nil"/>
                <w:right w:val="nil"/>
                <w:between w:val="nil"/>
              </w:pBdr>
              <w:tabs>
                <w:tab w:val="left" w:pos="575"/>
              </w:tabs>
              <w:ind w:left="8" w:hanging="8"/>
              <w:jc w:val="left"/>
              <w:rPr>
                <w:sz w:val="22"/>
                <w:szCs w:val="22"/>
              </w:rPr>
            </w:pPr>
            <w:r>
              <w:rPr>
                <w:sz w:val="22"/>
                <w:szCs w:val="22"/>
              </w:rPr>
              <w:t>Усі ТШ повинні бути розраховані для статичного навантаження не менш ніж 1300 кг.</w:t>
            </w:r>
          </w:p>
          <w:p w14:paraId="725E0E9C" w14:textId="77777777" w:rsidR="00D458B4" w:rsidRDefault="00000000">
            <w:pPr>
              <w:numPr>
                <w:ilvl w:val="0"/>
                <w:numId w:val="16"/>
              </w:numPr>
              <w:pBdr>
                <w:top w:val="nil"/>
                <w:left w:val="nil"/>
                <w:bottom w:val="nil"/>
                <w:right w:val="nil"/>
                <w:between w:val="nil"/>
              </w:pBdr>
              <w:tabs>
                <w:tab w:val="left" w:pos="575"/>
              </w:tabs>
              <w:ind w:left="8" w:hanging="8"/>
              <w:jc w:val="left"/>
              <w:rPr>
                <w:sz w:val="22"/>
                <w:szCs w:val="22"/>
              </w:rPr>
            </w:pPr>
            <w:r>
              <w:rPr>
                <w:sz w:val="22"/>
                <w:szCs w:val="22"/>
              </w:rPr>
              <w:t>Передні одностулкові та задні двостулкові двері ТШ повинні мати перфорацію, яка забезпечує вільний прохід для повітря не менш ніж 77% від загальної площі поверхні дверей;</w:t>
            </w:r>
          </w:p>
          <w:p w14:paraId="1D6359E1" w14:textId="77777777" w:rsidR="00D458B4" w:rsidRDefault="00000000">
            <w:pPr>
              <w:numPr>
                <w:ilvl w:val="0"/>
                <w:numId w:val="16"/>
              </w:numPr>
              <w:pBdr>
                <w:top w:val="nil"/>
                <w:left w:val="nil"/>
                <w:bottom w:val="nil"/>
                <w:right w:val="nil"/>
                <w:between w:val="nil"/>
              </w:pBdr>
              <w:tabs>
                <w:tab w:val="left" w:pos="575"/>
              </w:tabs>
              <w:ind w:left="8" w:hanging="8"/>
              <w:jc w:val="left"/>
              <w:rPr>
                <w:sz w:val="22"/>
                <w:szCs w:val="22"/>
              </w:rPr>
            </w:pPr>
            <w:r>
              <w:rPr>
                <w:sz w:val="22"/>
                <w:szCs w:val="22"/>
              </w:rPr>
              <w:t>Кожна ТШ повинна бути укомплектована:</w:t>
            </w:r>
          </w:p>
          <w:p w14:paraId="077BD31A" w14:textId="77777777" w:rsidR="00D458B4" w:rsidRDefault="00000000">
            <w:pPr>
              <w:numPr>
                <w:ilvl w:val="0"/>
                <w:numId w:val="19"/>
              </w:numPr>
              <w:pBdr>
                <w:top w:val="nil"/>
                <w:left w:val="nil"/>
                <w:bottom w:val="nil"/>
                <w:right w:val="nil"/>
                <w:between w:val="nil"/>
              </w:pBdr>
              <w:ind w:left="150" w:hanging="142"/>
              <w:jc w:val="left"/>
              <w:rPr>
                <w:strike/>
                <w:sz w:val="22"/>
                <w:szCs w:val="22"/>
              </w:rPr>
            </w:pPr>
            <w:r>
              <w:rPr>
                <w:sz w:val="22"/>
                <w:szCs w:val="22"/>
              </w:rPr>
              <w:t>внутрішніми комплектами ізоляції (розділення) повітряних потоків:</w:t>
            </w:r>
          </w:p>
          <w:p w14:paraId="345E2F10" w14:textId="77777777" w:rsidR="00D458B4" w:rsidRDefault="00000000">
            <w:pPr>
              <w:numPr>
                <w:ilvl w:val="0"/>
                <w:numId w:val="19"/>
              </w:numPr>
              <w:pBdr>
                <w:top w:val="nil"/>
                <w:left w:val="nil"/>
                <w:bottom w:val="nil"/>
                <w:right w:val="nil"/>
                <w:between w:val="nil"/>
              </w:pBdr>
              <w:tabs>
                <w:tab w:val="left" w:pos="567"/>
              </w:tabs>
              <w:ind w:left="150" w:hanging="142"/>
              <w:jc w:val="left"/>
              <w:rPr>
                <w:strike/>
                <w:sz w:val="22"/>
                <w:szCs w:val="22"/>
              </w:rPr>
            </w:pPr>
            <w:r>
              <w:rPr>
                <w:sz w:val="22"/>
                <w:szCs w:val="22"/>
              </w:rPr>
              <w:t>фальш панелями (заглушками) 19” формату легкого монтажу/знімання без інструментів для перекриття не менше 24U;</w:t>
            </w:r>
          </w:p>
          <w:p w14:paraId="1C404F82" w14:textId="77777777"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замками з ключами для передніх і задніх дверей;</w:t>
            </w:r>
          </w:p>
          <w:p w14:paraId="6A36E7C5" w14:textId="23F6C90D"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 xml:space="preserve">комплектами </w:t>
            </w:r>
            <w:r w:rsidR="00464469">
              <w:rPr>
                <w:sz w:val="22"/>
                <w:szCs w:val="22"/>
                <w:lang w:val="uk-UA"/>
              </w:rPr>
              <w:t>«</w:t>
            </w:r>
            <w:r>
              <w:rPr>
                <w:sz w:val="22"/>
                <w:szCs w:val="22"/>
              </w:rPr>
              <w:t>гвинт - пружинна гайка</w:t>
            </w:r>
            <w:r w:rsidR="00464469">
              <w:rPr>
                <w:sz w:val="22"/>
                <w:szCs w:val="22"/>
                <w:lang w:val="uk-UA"/>
              </w:rPr>
              <w:t>»</w:t>
            </w:r>
            <w:r>
              <w:rPr>
                <w:sz w:val="22"/>
                <w:szCs w:val="22"/>
              </w:rPr>
              <w:t xml:space="preserve"> в кількості не менше 50 шт. для кріплення 19” обладнання всередині шафи;</w:t>
            </w:r>
          </w:p>
          <w:p w14:paraId="57665D96" w14:textId="77777777"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направляючі перфоровані рейки ТШ для кріплення обладнання шириною 19” повинні мати можливість регулювання глибини їх встановлення;</w:t>
            </w:r>
          </w:p>
          <w:p w14:paraId="0D212859" w14:textId="77777777"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зовнішні панелі ТШ повинні кріпитися/зніматися без застосування спеціального інструмента.</w:t>
            </w:r>
          </w:p>
          <w:p w14:paraId="4C15A48A" w14:textId="77777777"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ТШ шириною 800 мм в середині по обидва боки фронтальної 19” монтажної площини повинна бути укомплектована двома вертикальними кабельними організаторами з захисними кришками;</w:t>
            </w:r>
          </w:p>
          <w:p w14:paraId="75562389" w14:textId="77777777" w:rsidR="00D458B4" w:rsidRDefault="00000000">
            <w:pPr>
              <w:numPr>
                <w:ilvl w:val="0"/>
                <w:numId w:val="19"/>
              </w:numPr>
              <w:pBdr>
                <w:top w:val="nil"/>
                <w:left w:val="nil"/>
                <w:bottom w:val="nil"/>
                <w:right w:val="nil"/>
                <w:between w:val="nil"/>
              </w:pBdr>
              <w:tabs>
                <w:tab w:val="left" w:pos="567"/>
              </w:tabs>
              <w:ind w:left="150" w:hanging="142"/>
              <w:jc w:val="left"/>
              <w:rPr>
                <w:sz w:val="22"/>
                <w:szCs w:val="22"/>
              </w:rPr>
            </w:pPr>
            <w:r>
              <w:rPr>
                <w:sz w:val="22"/>
                <w:szCs w:val="22"/>
              </w:rPr>
              <w:t>зовнішні панелі повинні мати порошкове фарбування, колір покриття – RAL7021 (або аналогічний).</w:t>
            </w:r>
          </w:p>
        </w:tc>
      </w:tr>
      <w:tr w:rsidR="00D458B4" w14:paraId="1308AB28" w14:textId="77777777">
        <w:trPr>
          <w:trHeight w:val="7645"/>
        </w:trPr>
        <w:tc>
          <w:tcPr>
            <w:tcW w:w="540" w:type="dxa"/>
          </w:tcPr>
          <w:p w14:paraId="46A61F69" w14:textId="77777777" w:rsidR="00D458B4" w:rsidRDefault="00000000">
            <w:pPr>
              <w:widowControl w:val="0"/>
              <w:jc w:val="center"/>
              <w:rPr>
                <w:sz w:val="22"/>
                <w:szCs w:val="22"/>
              </w:rPr>
            </w:pPr>
            <w:r>
              <w:rPr>
                <w:sz w:val="22"/>
                <w:szCs w:val="22"/>
              </w:rPr>
              <w:lastRenderedPageBreak/>
              <w:t>25</w:t>
            </w:r>
          </w:p>
        </w:tc>
        <w:tc>
          <w:tcPr>
            <w:tcW w:w="4050" w:type="dxa"/>
          </w:tcPr>
          <w:p w14:paraId="6E0FD3D0" w14:textId="77777777" w:rsidR="00D458B4" w:rsidRDefault="00000000">
            <w:pPr>
              <w:widowControl w:val="0"/>
              <w:jc w:val="left"/>
              <w:rPr>
                <w:sz w:val="22"/>
                <w:szCs w:val="22"/>
              </w:rPr>
            </w:pPr>
            <w:r>
              <w:rPr>
                <w:sz w:val="22"/>
                <w:szCs w:val="22"/>
              </w:rPr>
              <w:t>Вимоги до електротехнічних рішень</w:t>
            </w:r>
          </w:p>
        </w:tc>
        <w:tc>
          <w:tcPr>
            <w:tcW w:w="5191" w:type="dxa"/>
          </w:tcPr>
          <w:p w14:paraId="703DB624" w14:textId="77777777" w:rsidR="00D458B4" w:rsidRDefault="00000000">
            <w:pPr>
              <w:numPr>
                <w:ilvl w:val="0"/>
                <w:numId w:val="4"/>
              </w:numPr>
              <w:pBdr>
                <w:top w:val="nil"/>
                <w:left w:val="nil"/>
                <w:bottom w:val="nil"/>
                <w:right w:val="nil"/>
                <w:between w:val="nil"/>
              </w:pBdr>
              <w:tabs>
                <w:tab w:val="left" w:pos="568"/>
              </w:tabs>
              <w:ind w:left="0" w:firstLine="0"/>
              <w:jc w:val="left"/>
              <w:rPr>
                <w:sz w:val="22"/>
                <w:szCs w:val="22"/>
              </w:rPr>
            </w:pPr>
            <w:r>
              <w:rPr>
                <w:sz w:val="22"/>
                <w:szCs w:val="22"/>
              </w:rPr>
              <w:t>Категорія надійності електропостачання ЦОД - І (перша).</w:t>
            </w:r>
          </w:p>
          <w:p w14:paraId="0A816C5B"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 xml:space="preserve">Проєктом передбачити системи електроживлення, захисного заземлення, робочого та аварійного освітлення. </w:t>
            </w:r>
          </w:p>
          <w:p w14:paraId="22269A7B"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Загальну потужність електроспоживання усіма системами ЦОД визначити проєктом.</w:t>
            </w:r>
          </w:p>
          <w:p w14:paraId="3E0115BC"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Схема резервування електроживлення обладнання IT у шафах - 2N.</w:t>
            </w:r>
          </w:p>
          <w:p w14:paraId="4AAB97DA"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Схему резервування електроживлення обладнання систем інженерного забезпечення визначити проектом та погодити з Замовником.</w:t>
            </w:r>
          </w:p>
          <w:p w14:paraId="33ED55C5"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Для забезпечення необхідної надійності та якості електроживлення інформаційних систем, створити систему безперебійного живлення з використанням ДБЖ певної конфігурації, ДЕС та відповідної силової розподільчої мережі.</w:t>
            </w:r>
          </w:p>
          <w:p w14:paraId="33003CA9"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 xml:space="preserve">Система безперебійного живлення має бути побудована з використанням ДБЖ модульного типу з подвійним перетворенням напруги, якій має резервування внутрішніх силових модулів за  схемою N+1 та дозволяє поступове нарощування потужності. </w:t>
            </w:r>
          </w:p>
          <w:p w14:paraId="2B23EDEC"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У випадку зникнення мережевої напруги ДБЖ  має забезпечити автономну роботу обладнання ІТ впродовж не менш ніж 15 хвилин при повному навантаженні.</w:t>
            </w:r>
          </w:p>
          <w:p w14:paraId="1C6B3800" w14:textId="77777777" w:rsidR="00D458B4" w:rsidRDefault="00000000">
            <w:pPr>
              <w:numPr>
                <w:ilvl w:val="0"/>
                <w:numId w:val="4"/>
              </w:numPr>
              <w:pBdr>
                <w:top w:val="nil"/>
                <w:left w:val="nil"/>
                <w:bottom w:val="nil"/>
                <w:right w:val="nil"/>
                <w:between w:val="nil"/>
              </w:pBdr>
              <w:tabs>
                <w:tab w:val="left" w:pos="573"/>
              </w:tabs>
              <w:ind w:left="0" w:firstLine="0"/>
              <w:jc w:val="left"/>
              <w:rPr>
                <w:sz w:val="22"/>
                <w:szCs w:val="22"/>
              </w:rPr>
            </w:pPr>
            <w:r>
              <w:rPr>
                <w:sz w:val="22"/>
                <w:szCs w:val="22"/>
              </w:rPr>
              <w:t>Система заземлення повинна мати опір не більше 4 Ом.</w:t>
            </w:r>
          </w:p>
          <w:p w14:paraId="5850137E" w14:textId="77777777" w:rsidR="00D458B4" w:rsidRDefault="00000000">
            <w:pPr>
              <w:numPr>
                <w:ilvl w:val="0"/>
                <w:numId w:val="4"/>
              </w:numPr>
              <w:pBdr>
                <w:top w:val="nil"/>
                <w:left w:val="nil"/>
                <w:bottom w:val="nil"/>
                <w:right w:val="nil"/>
                <w:between w:val="nil"/>
              </w:pBdr>
              <w:tabs>
                <w:tab w:val="left" w:pos="573"/>
                <w:tab w:val="left" w:pos="717"/>
              </w:tabs>
              <w:ind w:left="0" w:firstLine="0"/>
              <w:jc w:val="left"/>
              <w:rPr>
                <w:sz w:val="22"/>
                <w:szCs w:val="22"/>
              </w:rPr>
            </w:pPr>
            <w:r>
              <w:rPr>
                <w:sz w:val="22"/>
                <w:szCs w:val="22"/>
              </w:rPr>
              <w:t>Передпроєктним обстеженням визначити можливість використання в якості джерела резервного живлення існуючої ДГУ.</w:t>
            </w:r>
          </w:p>
        </w:tc>
      </w:tr>
      <w:tr w:rsidR="00D458B4" w14:paraId="5EF97C05" w14:textId="77777777">
        <w:trPr>
          <w:trHeight w:val="464"/>
        </w:trPr>
        <w:tc>
          <w:tcPr>
            <w:tcW w:w="540" w:type="dxa"/>
          </w:tcPr>
          <w:p w14:paraId="4E9AE3F7" w14:textId="77777777" w:rsidR="00D458B4" w:rsidRDefault="00000000">
            <w:pPr>
              <w:widowControl w:val="0"/>
              <w:jc w:val="center"/>
              <w:rPr>
                <w:sz w:val="22"/>
                <w:szCs w:val="22"/>
              </w:rPr>
            </w:pPr>
            <w:r>
              <w:rPr>
                <w:sz w:val="22"/>
                <w:szCs w:val="22"/>
              </w:rPr>
              <w:t>26</w:t>
            </w:r>
          </w:p>
        </w:tc>
        <w:tc>
          <w:tcPr>
            <w:tcW w:w="4050" w:type="dxa"/>
          </w:tcPr>
          <w:p w14:paraId="27284AAE" w14:textId="77777777" w:rsidR="00D458B4" w:rsidRDefault="00000000">
            <w:pPr>
              <w:widowControl w:val="0"/>
              <w:jc w:val="left"/>
              <w:rPr>
                <w:sz w:val="22"/>
                <w:szCs w:val="22"/>
              </w:rPr>
            </w:pPr>
            <w:r>
              <w:rPr>
                <w:sz w:val="22"/>
                <w:szCs w:val="22"/>
              </w:rPr>
              <w:t>Вимоги до структурованої кабельної системи (СКС)</w:t>
            </w:r>
          </w:p>
        </w:tc>
        <w:tc>
          <w:tcPr>
            <w:tcW w:w="5191" w:type="dxa"/>
          </w:tcPr>
          <w:p w14:paraId="4FC5C7C8" w14:textId="77777777" w:rsidR="00D458B4" w:rsidRDefault="00000000">
            <w:pPr>
              <w:numPr>
                <w:ilvl w:val="0"/>
                <w:numId w:val="20"/>
              </w:numPr>
              <w:pBdr>
                <w:top w:val="nil"/>
                <w:left w:val="nil"/>
                <w:bottom w:val="nil"/>
                <w:right w:val="nil"/>
                <w:between w:val="nil"/>
              </w:pBdr>
              <w:tabs>
                <w:tab w:val="left" w:pos="6"/>
              </w:tabs>
              <w:ind w:left="0" w:firstLine="0"/>
              <w:jc w:val="left"/>
              <w:rPr>
                <w:sz w:val="22"/>
                <w:szCs w:val="22"/>
              </w:rPr>
            </w:pPr>
            <w:r>
              <w:rPr>
                <w:sz w:val="22"/>
                <w:szCs w:val="22"/>
              </w:rPr>
              <w:t>Проєктом передбачити з'єднання існуючих у будівлі Замовника Комутаційних приміщень з обладнанням ІТ ЦОД, що проєктується. З’єднання має бути виконане волоконне-оптичними багатомодовими (ОМ3 або OM4) та/або мідножильними екранованими кабелями кат. 6А. Всі рішення попередньо погодити з Замовником.</w:t>
            </w:r>
          </w:p>
          <w:p w14:paraId="718E23F0" w14:textId="77777777" w:rsidR="00D458B4" w:rsidRDefault="00000000">
            <w:pPr>
              <w:numPr>
                <w:ilvl w:val="0"/>
                <w:numId w:val="20"/>
              </w:numPr>
              <w:pBdr>
                <w:top w:val="nil"/>
                <w:left w:val="nil"/>
                <w:bottom w:val="nil"/>
                <w:right w:val="nil"/>
                <w:between w:val="nil"/>
              </w:pBdr>
              <w:tabs>
                <w:tab w:val="left" w:pos="6"/>
              </w:tabs>
              <w:ind w:left="0" w:firstLine="0"/>
              <w:jc w:val="left"/>
              <w:rPr>
                <w:sz w:val="22"/>
                <w:szCs w:val="22"/>
              </w:rPr>
            </w:pPr>
            <w:r>
              <w:rPr>
                <w:sz w:val="22"/>
                <w:szCs w:val="22"/>
              </w:rPr>
              <w:t>СКС ЦОД виконати з урахуванням вимог діючих в Україні нормативних документів та рекомендацій ДСТУ ISOIEC 11801-2018, EN 50600.</w:t>
            </w:r>
          </w:p>
          <w:p w14:paraId="750597AF" w14:textId="77777777" w:rsidR="00D458B4" w:rsidRDefault="00000000">
            <w:pPr>
              <w:numPr>
                <w:ilvl w:val="0"/>
                <w:numId w:val="20"/>
              </w:numPr>
              <w:pBdr>
                <w:top w:val="nil"/>
                <w:left w:val="nil"/>
                <w:bottom w:val="nil"/>
                <w:right w:val="nil"/>
                <w:between w:val="nil"/>
              </w:pBdr>
              <w:tabs>
                <w:tab w:val="left" w:pos="6"/>
              </w:tabs>
              <w:ind w:left="0" w:firstLine="0"/>
              <w:jc w:val="left"/>
              <w:rPr>
                <w:sz w:val="22"/>
                <w:szCs w:val="22"/>
              </w:rPr>
            </w:pPr>
            <w:r>
              <w:rPr>
                <w:sz w:val="22"/>
                <w:szCs w:val="22"/>
              </w:rPr>
              <w:t>СКС повинна забезпечувати:</w:t>
            </w:r>
          </w:p>
          <w:p w14:paraId="72990B2F" w14:textId="77777777" w:rsidR="00D458B4" w:rsidRDefault="00000000">
            <w:pPr>
              <w:numPr>
                <w:ilvl w:val="0"/>
                <w:numId w:val="3"/>
              </w:numPr>
              <w:pBdr>
                <w:top w:val="nil"/>
                <w:left w:val="nil"/>
                <w:bottom w:val="nil"/>
                <w:right w:val="nil"/>
                <w:between w:val="nil"/>
              </w:pBdr>
              <w:ind w:left="287" w:hanging="142"/>
              <w:jc w:val="left"/>
              <w:rPr>
                <w:sz w:val="22"/>
                <w:szCs w:val="22"/>
              </w:rPr>
            </w:pPr>
            <w:r>
              <w:rPr>
                <w:sz w:val="22"/>
                <w:szCs w:val="22"/>
              </w:rPr>
              <w:t xml:space="preserve">високу пропускну здатність (не менше 10 Гбіт/сек для волоконне-оптичних та мідножильних ліній); </w:t>
            </w:r>
          </w:p>
          <w:p w14:paraId="744EF897" w14:textId="77777777" w:rsidR="00D458B4" w:rsidRDefault="00000000">
            <w:pPr>
              <w:numPr>
                <w:ilvl w:val="0"/>
                <w:numId w:val="3"/>
              </w:numPr>
              <w:pBdr>
                <w:top w:val="nil"/>
                <w:left w:val="nil"/>
                <w:bottom w:val="nil"/>
                <w:right w:val="nil"/>
                <w:between w:val="nil"/>
              </w:pBdr>
              <w:ind w:left="287" w:hanging="142"/>
              <w:jc w:val="left"/>
              <w:rPr>
                <w:sz w:val="22"/>
                <w:szCs w:val="22"/>
              </w:rPr>
            </w:pPr>
            <w:r>
              <w:rPr>
                <w:sz w:val="22"/>
                <w:szCs w:val="22"/>
              </w:rPr>
              <w:t>високу щільність комутаційного обладнання – можливість встановлення до 48 портів RJ45 і до 72 портів  LC duplex в 1U;</w:t>
            </w:r>
          </w:p>
          <w:p w14:paraId="14A3B610" w14:textId="77777777" w:rsidR="00D458B4" w:rsidRDefault="00000000">
            <w:pPr>
              <w:numPr>
                <w:ilvl w:val="0"/>
                <w:numId w:val="3"/>
              </w:numPr>
              <w:pBdr>
                <w:top w:val="nil"/>
                <w:left w:val="nil"/>
                <w:bottom w:val="nil"/>
                <w:right w:val="nil"/>
                <w:between w:val="nil"/>
              </w:pBdr>
              <w:ind w:left="287" w:hanging="142"/>
              <w:jc w:val="left"/>
              <w:rPr>
                <w:sz w:val="22"/>
                <w:szCs w:val="22"/>
              </w:rPr>
            </w:pPr>
            <w:r>
              <w:rPr>
                <w:sz w:val="22"/>
                <w:szCs w:val="22"/>
              </w:rPr>
              <w:t>можливість поетапного введення в експлуатацію і оперативної зміни схеми з'єднань волоконне-оптичних ліній в межах серверного приміщення.</w:t>
            </w:r>
          </w:p>
          <w:p w14:paraId="678C4B5E"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Головна область комутації повинна бути розміщена в комутаційної шафі шириною 800 мм, укомплектованої бічними вертикальними організаторами кабелів.</w:t>
            </w:r>
          </w:p>
          <w:p w14:paraId="0C3440E6"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 xml:space="preserve">Волоконне-оптичний крос головної області комутації повинен мати модульну конструкцію на </w:t>
            </w:r>
            <w:r>
              <w:rPr>
                <w:sz w:val="22"/>
                <w:szCs w:val="22"/>
              </w:rPr>
              <w:lastRenderedPageBreak/>
              <w:t xml:space="preserve">основі корзини, яка забезпечує встановлення комутаційних модулів з інтерфейсом LC Duplex або MTP, щільністю до 72 портів LC Duplex або MTP в 1U. </w:t>
            </w:r>
          </w:p>
          <w:p w14:paraId="4BAA72AC"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Для комутації кабелів зовнішніх оптичних ліній зв’язку в комутаційної шафі передбачити панель 24 LC Duplex SM.</w:t>
            </w:r>
          </w:p>
          <w:p w14:paraId="64FE1663"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 xml:space="preserve">Кількість мідних ліній з кожної серверної шафи до зони комутації – 24. </w:t>
            </w:r>
          </w:p>
          <w:p w14:paraId="02ADAF02"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Кількість дуплексних оптичних ліній з кожної серверної шафи до зони комутації - 24;</w:t>
            </w:r>
          </w:p>
          <w:p w14:paraId="5C1F8770"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Всі компоненти СКС, які утворюють канали передачі даних, включаючи комутаційні шнури, повинні бути від одного виробника.</w:t>
            </w:r>
          </w:p>
          <w:p w14:paraId="409BB7DF" w14:textId="77777777" w:rsidR="00D458B4" w:rsidRDefault="00000000">
            <w:pPr>
              <w:numPr>
                <w:ilvl w:val="0"/>
                <w:numId w:val="20"/>
              </w:numPr>
              <w:pBdr>
                <w:top w:val="nil"/>
                <w:left w:val="nil"/>
                <w:bottom w:val="nil"/>
                <w:right w:val="nil"/>
                <w:between w:val="nil"/>
              </w:pBdr>
              <w:tabs>
                <w:tab w:val="left" w:pos="580"/>
              </w:tabs>
              <w:ind w:left="4" w:hanging="4"/>
              <w:jc w:val="left"/>
              <w:rPr>
                <w:sz w:val="22"/>
                <w:szCs w:val="22"/>
              </w:rPr>
            </w:pPr>
            <w:r>
              <w:rPr>
                <w:sz w:val="22"/>
                <w:szCs w:val="22"/>
              </w:rPr>
              <w:t xml:space="preserve">Мідножильні лінії СКС виконати на базі екранованих кабелів кат. 6А і модульних гнізд RJ-45 кат. 6А. </w:t>
            </w:r>
          </w:p>
          <w:p w14:paraId="30E9AADF" w14:textId="77777777" w:rsidR="00D458B4" w:rsidRDefault="00000000">
            <w:pPr>
              <w:numPr>
                <w:ilvl w:val="0"/>
                <w:numId w:val="20"/>
              </w:numPr>
              <w:pBdr>
                <w:top w:val="nil"/>
                <w:left w:val="nil"/>
                <w:bottom w:val="nil"/>
                <w:right w:val="nil"/>
                <w:between w:val="nil"/>
              </w:pBdr>
              <w:tabs>
                <w:tab w:val="left" w:pos="713"/>
              </w:tabs>
              <w:ind w:left="4" w:hanging="4"/>
              <w:jc w:val="left"/>
              <w:rPr>
                <w:sz w:val="22"/>
                <w:szCs w:val="22"/>
              </w:rPr>
            </w:pPr>
            <w:r>
              <w:rPr>
                <w:sz w:val="22"/>
                <w:szCs w:val="22"/>
              </w:rPr>
              <w:t xml:space="preserve">Волоконне-оптичні лінії СКС виконати на базі кабелів з багатомодовими ОМ3 або OM4 волокнами і комутаційних модулів з інтерфейсом LC duplex. </w:t>
            </w:r>
          </w:p>
          <w:p w14:paraId="0F4D0415" w14:textId="77777777" w:rsidR="00D458B4" w:rsidRDefault="00000000">
            <w:pPr>
              <w:numPr>
                <w:ilvl w:val="0"/>
                <w:numId w:val="20"/>
              </w:numPr>
              <w:pBdr>
                <w:top w:val="nil"/>
                <w:left w:val="nil"/>
                <w:bottom w:val="nil"/>
                <w:right w:val="nil"/>
                <w:between w:val="nil"/>
              </w:pBdr>
              <w:tabs>
                <w:tab w:val="left" w:pos="713"/>
              </w:tabs>
              <w:ind w:left="4" w:hanging="4"/>
              <w:jc w:val="left"/>
              <w:rPr>
                <w:sz w:val="22"/>
                <w:szCs w:val="22"/>
              </w:rPr>
            </w:pPr>
            <w:r>
              <w:rPr>
                <w:sz w:val="22"/>
                <w:szCs w:val="22"/>
              </w:rPr>
              <w:t>Всі кабелі повинні мати оболонку яка не підтримує горіння і не виділяє шкідливих домішок при горінні;</w:t>
            </w:r>
          </w:p>
          <w:p w14:paraId="18A24FA8" w14:textId="77777777" w:rsidR="00D458B4" w:rsidRDefault="00000000">
            <w:pPr>
              <w:numPr>
                <w:ilvl w:val="0"/>
                <w:numId w:val="20"/>
              </w:numPr>
              <w:pBdr>
                <w:top w:val="nil"/>
                <w:left w:val="nil"/>
                <w:bottom w:val="nil"/>
                <w:right w:val="nil"/>
                <w:between w:val="nil"/>
              </w:pBdr>
              <w:tabs>
                <w:tab w:val="left" w:pos="713"/>
              </w:tabs>
              <w:ind w:left="4" w:hanging="4"/>
              <w:jc w:val="left"/>
              <w:rPr>
                <w:sz w:val="22"/>
                <w:szCs w:val="22"/>
              </w:rPr>
            </w:pPr>
            <w:r>
              <w:rPr>
                <w:sz w:val="22"/>
                <w:szCs w:val="22"/>
              </w:rPr>
              <w:t>Укомплектувати СКС достатньою кількістю кабельних організаторів.</w:t>
            </w:r>
          </w:p>
          <w:p w14:paraId="25D69216" w14:textId="50910323" w:rsidR="00D458B4" w:rsidRDefault="00000000">
            <w:pPr>
              <w:numPr>
                <w:ilvl w:val="0"/>
                <w:numId w:val="20"/>
              </w:numPr>
              <w:pBdr>
                <w:top w:val="nil"/>
                <w:left w:val="nil"/>
                <w:bottom w:val="nil"/>
                <w:right w:val="nil"/>
                <w:between w:val="nil"/>
              </w:pBdr>
              <w:tabs>
                <w:tab w:val="left" w:pos="713"/>
              </w:tabs>
              <w:ind w:left="4" w:hanging="4"/>
              <w:jc w:val="left"/>
              <w:rPr>
                <w:sz w:val="22"/>
                <w:szCs w:val="22"/>
              </w:rPr>
            </w:pPr>
            <w:r>
              <w:rPr>
                <w:sz w:val="22"/>
                <w:szCs w:val="22"/>
              </w:rPr>
              <w:t xml:space="preserve">Укомплектувати СКС комутаційними шнурами в кількості 100% від загальної кількості портів вказаної в ТЗ (по 2 шнури на кожну лінію). Оптичні комутаційні шнури LC повинні мати механізм </w:t>
            </w:r>
            <w:r w:rsidR="00464469">
              <w:rPr>
                <w:sz w:val="22"/>
                <w:szCs w:val="22"/>
                <w:lang w:val="uk-UA"/>
              </w:rPr>
              <w:t>«</w:t>
            </w:r>
            <w:r>
              <w:rPr>
                <w:sz w:val="22"/>
                <w:szCs w:val="22"/>
              </w:rPr>
              <w:t>Push-Pull</w:t>
            </w:r>
            <w:r w:rsidR="00464469">
              <w:rPr>
                <w:sz w:val="22"/>
                <w:szCs w:val="22"/>
                <w:lang w:val="uk-UA"/>
              </w:rPr>
              <w:t>»</w:t>
            </w:r>
            <w:r>
              <w:rPr>
                <w:sz w:val="22"/>
                <w:szCs w:val="22"/>
              </w:rPr>
              <w:t xml:space="preserve">, пристосований для використання в кросах з високою щільністю портів.   </w:t>
            </w:r>
          </w:p>
          <w:p w14:paraId="33AF165B" w14:textId="77777777" w:rsidR="00D458B4" w:rsidRDefault="00000000">
            <w:pPr>
              <w:numPr>
                <w:ilvl w:val="0"/>
                <w:numId w:val="20"/>
              </w:numPr>
              <w:pBdr>
                <w:top w:val="nil"/>
                <w:left w:val="nil"/>
                <w:bottom w:val="nil"/>
                <w:right w:val="nil"/>
                <w:between w:val="nil"/>
              </w:pBdr>
              <w:tabs>
                <w:tab w:val="left" w:pos="713"/>
              </w:tabs>
              <w:ind w:left="4" w:hanging="4"/>
              <w:jc w:val="left"/>
              <w:rPr>
                <w:sz w:val="22"/>
                <w:szCs w:val="22"/>
              </w:rPr>
            </w:pPr>
            <w:r>
              <w:rPr>
                <w:sz w:val="22"/>
                <w:szCs w:val="22"/>
              </w:rPr>
              <w:t>На постійні лінії СКС має бути оформлена гарантія від виробника компонентів СКС  на весь розрахунковий строк експлуатації ЦОД (20 років).</w:t>
            </w:r>
          </w:p>
        </w:tc>
      </w:tr>
      <w:tr w:rsidR="00D458B4" w14:paraId="25E7451E" w14:textId="77777777">
        <w:trPr>
          <w:trHeight w:val="9920"/>
        </w:trPr>
        <w:tc>
          <w:tcPr>
            <w:tcW w:w="540" w:type="dxa"/>
          </w:tcPr>
          <w:p w14:paraId="2417B94A" w14:textId="77777777" w:rsidR="00D458B4" w:rsidRDefault="00000000">
            <w:pPr>
              <w:widowControl w:val="0"/>
              <w:jc w:val="center"/>
              <w:rPr>
                <w:sz w:val="22"/>
                <w:szCs w:val="22"/>
              </w:rPr>
            </w:pPr>
            <w:r>
              <w:rPr>
                <w:sz w:val="22"/>
                <w:szCs w:val="22"/>
              </w:rPr>
              <w:lastRenderedPageBreak/>
              <w:t>27</w:t>
            </w:r>
          </w:p>
        </w:tc>
        <w:tc>
          <w:tcPr>
            <w:tcW w:w="4050" w:type="dxa"/>
          </w:tcPr>
          <w:p w14:paraId="3D2C0DD2" w14:textId="77777777" w:rsidR="00D458B4" w:rsidRDefault="00000000">
            <w:pPr>
              <w:widowControl w:val="0"/>
              <w:jc w:val="left"/>
              <w:rPr>
                <w:sz w:val="22"/>
                <w:szCs w:val="22"/>
              </w:rPr>
            </w:pPr>
            <w:r>
              <w:rPr>
                <w:sz w:val="22"/>
                <w:szCs w:val="22"/>
              </w:rPr>
              <w:t>Основні вимоги до систем вентиляції та кондиціонування</w:t>
            </w:r>
          </w:p>
        </w:tc>
        <w:tc>
          <w:tcPr>
            <w:tcW w:w="5191" w:type="dxa"/>
          </w:tcPr>
          <w:p w14:paraId="5E1B0522" w14:textId="77777777" w:rsidR="00D458B4" w:rsidRDefault="00000000">
            <w:pPr>
              <w:numPr>
                <w:ilvl w:val="0"/>
                <w:numId w:val="5"/>
              </w:numPr>
              <w:pBdr>
                <w:top w:val="nil"/>
                <w:left w:val="nil"/>
                <w:bottom w:val="nil"/>
                <w:right w:val="nil"/>
                <w:between w:val="nil"/>
              </w:pBdr>
              <w:ind w:left="0" w:firstLine="0"/>
              <w:jc w:val="left"/>
              <w:rPr>
                <w:sz w:val="22"/>
                <w:szCs w:val="22"/>
              </w:rPr>
            </w:pPr>
            <w:r>
              <w:rPr>
                <w:sz w:val="22"/>
                <w:szCs w:val="22"/>
              </w:rPr>
              <w:t xml:space="preserve">Система кондиціонування Серверного приміщення та допоміжних приміщень ЦОД має бути розроблена у відповідності до вимог ДБН В.2.5-67:2013 та ДСТУ EN50600-2-3. </w:t>
            </w:r>
          </w:p>
          <w:p w14:paraId="4DA0CD01"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Система кондиціонування має бути побудована за схемою N+1.</w:t>
            </w:r>
          </w:p>
          <w:p w14:paraId="2CE58F88"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Обладнання системи кондиціонування повинно бути призначено для цілодобової та цілорічної роботи в умовах технологічних приміщень, про що має бути вказано в технічної документації виробника.</w:t>
            </w:r>
          </w:p>
          <w:p w14:paraId="7DC02B05"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Система кондиціонування повинна працювати в автономному автоматичному режимі та забезпечувати підтримку перед фасадами серверних/комутаційних шаф наступних параметрів повітря:</w:t>
            </w:r>
          </w:p>
          <w:p w14:paraId="503F5E1E" w14:textId="77777777" w:rsidR="00D458B4" w:rsidRDefault="00000000">
            <w:pPr>
              <w:numPr>
                <w:ilvl w:val="0"/>
                <w:numId w:val="5"/>
              </w:numPr>
              <w:pBdr>
                <w:top w:val="nil"/>
                <w:left w:val="nil"/>
                <w:bottom w:val="nil"/>
                <w:right w:val="nil"/>
                <w:between w:val="nil"/>
              </w:pBdr>
              <w:ind w:left="0" w:firstLine="0"/>
              <w:jc w:val="left"/>
              <w:rPr>
                <w:sz w:val="22"/>
                <w:szCs w:val="22"/>
              </w:rPr>
            </w:pPr>
            <w:r>
              <w:rPr>
                <w:sz w:val="22"/>
                <w:szCs w:val="22"/>
              </w:rPr>
              <w:t>температури в діапазоні від +20°С до +24°С;</w:t>
            </w:r>
          </w:p>
          <w:p w14:paraId="2A0A961E" w14:textId="77777777" w:rsidR="00D458B4" w:rsidRDefault="00000000">
            <w:pPr>
              <w:numPr>
                <w:ilvl w:val="0"/>
                <w:numId w:val="5"/>
              </w:numPr>
              <w:pBdr>
                <w:top w:val="nil"/>
                <w:left w:val="nil"/>
                <w:bottom w:val="nil"/>
                <w:right w:val="nil"/>
                <w:between w:val="nil"/>
              </w:pBdr>
              <w:ind w:left="0" w:firstLine="0"/>
              <w:jc w:val="left"/>
              <w:rPr>
                <w:sz w:val="22"/>
                <w:szCs w:val="22"/>
              </w:rPr>
            </w:pPr>
            <w:r>
              <w:rPr>
                <w:sz w:val="22"/>
                <w:szCs w:val="22"/>
              </w:rPr>
              <w:t>відносної вологості в діапазоні від 30 до 80%;</w:t>
            </w:r>
          </w:p>
          <w:p w14:paraId="732DC1FB"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Система кондиціонування повинна бути працездатною в діапазоні температур зовнішнього повітря від -30℃ до +50℃.</w:t>
            </w:r>
          </w:p>
          <w:p w14:paraId="3D77A628"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Еквівалентна довжина фреонових магістралей кондиціонерів повинна бути не менш ніж 50 м або достатньої для з'єднання з зовнішніми блоками кондиціонерів.</w:t>
            </w:r>
          </w:p>
          <w:p w14:paraId="322E1CA1"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Електроживлення обладнання системи кондиціонування повинно бути від трифазної  напруги 400В в діапазоні +10/-15%.</w:t>
            </w:r>
          </w:p>
          <w:p w14:paraId="2E0D2CFF"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Обов’язкова наявність функції самодіагностики, контролю стану кондиціонера (індикація кодів аварій), віддаленого моніторингу.</w:t>
            </w:r>
          </w:p>
          <w:p w14:paraId="4A840AAD" w14:textId="77777777" w:rsidR="00D458B4" w:rsidRDefault="00000000">
            <w:pPr>
              <w:numPr>
                <w:ilvl w:val="0"/>
                <w:numId w:val="5"/>
              </w:numPr>
              <w:pBdr>
                <w:top w:val="nil"/>
                <w:left w:val="nil"/>
                <w:bottom w:val="nil"/>
                <w:right w:val="nil"/>
                <w:between w:val="nil"/>
              </w:pBdr>
              <w:tabs>
                <w:tab w:val="left" w:pos="573"/>
              </w:tabs>
              <w:ind w:left="0" w:firstLine="0"/>
              <w:jc w:val="left"/>
              <w:rPr>
                <w:sz w:val="22"/>
                <w:szCs w:val="22"/>
              </w:rPr>
            </w:pPr>
            <w:r>
              <w:rPr>
                <w:sz w:val="22"/>
                <w:szCs w:val="22"/>
              </w:rPr>
              <w:t>Кондиціонери повинні мати функцію автоматичного рестарту зі збереженням початково встановлених параметрів роботи після відновлення електропостачання в разі аварії.</w:t>
            </w:r>
          </w:p>
          <w:p w14:paraId="469A7919" w14:textId="77777777" w:rsidR="00D458B4" w:rsidRDefault="00000000">
            <w:pPr>
              <w:numPr>
                <w:ilvl w:val="0"/>
                <w:numId w:val="5"/>
              </w:numPr>
              <w:pBdr>
                <w:top w:val="nil"/>
                <w:left w:val="nil"/>
                <w:bottom w:val="nil"/>
                <w:right w:val="nil"/>
                <w:between w:val="nil"/>
              </w:pBdr>
              <w:tabs>
                <w:tab w:val="left" w:pos="715"/>
              </w:tabs>
              <w:ind w:left="0" w:firstLine="0"/>
              <w:jc w:val="left"/>
              <w:rPr>
                <w:sz w:val="22"/>
                <w:szCs w:val="22"/>
              </w:rPr>
            </w:pPr>
            <w:r>
              <w:rPr>
                <w:sz w:val="22"/>
                <w:szCs w:val="22"/>
              </w:rPr>
              <w:t>Для можливості віддаленого моніторингу стану кондиціонерів та параметрів внутрішнього повітря передбачити встановлення в кондиціонерах пристроїв віддаленого моніторингу параметрів їх роботи за протоколами SNMP/Web, Modbus, BACnet;</w:t>
            </w:r>
          </w:p>
          <w:p w14:paraId="2F247D4A" w14:textId="77777777" w:rsidR="00D458B4" w:rsidRDefault="00D458B4">
            <w:pPr>
              <w:tabs>
                <w:tab w:val="left" w:pos="599"/>
              </w:tabs>
              <w:rPr>
                <w:sz w:val="22"/>
                <w:szCs w:val="22"/>
              </w:rPr>
            </w:pPr>
          </w:p>
        </w:tc>
      </w:tr>
      <w:tr w:rsidR="00D458B4" w14:paraId="6675D62E" w14:textId="77777777">
        <w:trPr>
          <w:trHeight w:val="464"/>
        </w:trPr>
        <w:tc>
          <w:tcPr>
            <w:tcW w:w="540" w:type="dxa"/>
          </w:tcPr>
          <w:p w14:paraId="34536372" w14:textId="77777777" w:rsidR="00D458B4" w:rsidRDefault="00000000">
            <w:pPr>
              <w:widowControl w:val="0"/>
              <w:jc w:val="center"/>
              <w:rPr>
                <w:sz w:val="22"/>
                <w:szCs w:val="22"/>
              </w:rPr>
            </w:pPr>
            <w:r>
              <w:rPr>
                <w:sz w:val="22"/>
                <w:szCs w:val="22"/>
              </w:rPr>
              <w:t>27</w:t>
            </w:r>
          </w:p>
        </w:tc>
        <w:tc>
          <w:tcPr>
            <w:tcW w:w="4050" w:type="dxa"/>
          </w:tcPr>
          <w:p w14:paraId="7E1AD431" w14:textId="77777777" w:rsidR="00D458B4" w:rsidRDefault="00000000">
            <w:pPr>
              <w:widowControl w:val="0"/>
              <w:jc w:val="left"/>
              <w:rPr>
                <w:sz w:val="22"/>
                <w:szCs w:val="22"/>
              </w:rPr>
            </w:pPr>
            <w:r>
              <w:rPr>
                <w:sz w:val="22"/>
                <w:szCs w:val="22"/>
              </w:rPr>
              <w:t>Вимоги до систем безпеки</w:t>
            </w:r>
          </w:p>
        </w:tc>
        <w:tc>
          <w:tcPr>
            <w:tcW w:w="5191" w:type="dxa"/>
          </w:tcPr>
          <w:p w14:paraId="664B5C73" w14:textId="77777777" w:rsidR="00D458B4" w:rsidRDefault="00000000">
            <w:pPr>
              <w:numPr>
                <w:ilvl w:val="0"/>
                <w:numId w:val="21"/>
              </w:numPr>
              <w:pBdr>
                <w:top w:val="nil"/>
                <w:left w:val="nil"/>
                <w:bottom w:val="nil"/>
                <w:right w:val="nil"/>
                <w:between w:val="nil"/>
              </w:pBdr>
              <w:tabs>
                <w:tab w:val="left" w:pos="573"/>
              </w:tabs>
              <w:ind w:left="6" w:hanging="6"/>
              <w:rPr>
                <w:sz w:val="22"/>
                <w:szCs w:val="22"/>
              </w:rPr>
            </w:pPr>
            <w:r>
              <w:rPr>
                <w:sz w:val="22"/>
                <w:szCs w:val="22"/>
              </w:rPr>
              <w:t>Приміщення ЦОД  облаштувати системою охоронної сигналізації (виконується по окремому погодженню з Замовником), що відповідатиме вимогам ВБН В.2.5.-78.11.01-2003.</w:t>
            </w:r>
          </w:p>
          <w:p w14:paraId="7426A355" w14:textId="77777777" w:rsidR="00D458B4" w:rsidRDefault="00000000">
            <w:pPr>
              <w:numPr>
                <w:ilvl w:val="0"/>
                <w:numId w:val="21"/>
              </w:numPr>
              <w:pBdr>
                <w:top w:val="nil"/>
                <w:left w:val="nil"/>
                <w:bottom w:val="nil"/>
                <w:right w:val="nil"/>
                <w:between w:val="nil"/>
              </w:pBdr>
              <w:tabs>
                <w:tab w:val="left" w:pos="573"/>
              </w:tabs>
              <w:ind w:left="6" w:hanging="6"/>
              <w:rPr>
                <w:sz w:val="22"/>
                <w:szCs w:val="22"/>
              </w:rPr>
            </w:pPr>
            <w:r>
              <w:rPr>
                <w:sz w:val="22"/>
                <w:szCs w:val="22"/>
              </w:rPr>
              <w:t>Доступ в приміщення повинен мати виключно обмежений список персоналу. На вхідних дверях встановити електронний замок, інтегрований в загальну систему СКД будівлі, що унеможливлює потрапляння людей у приміщення серверної, не внесених до списку.</w:t>
            </w:r>
          </w:p>
          <w:p w14:paraId="0954E1E1" w14:textId="77777777" w:rsidR="00D458B4" w:rsidRDefault="00000000">
            <w:pPr>
              <w:numPr>
                <w:ilvl w:val="0"/>
                <w:numId w:val="21"/>
              </w:numPr>
              <w:pBdr>
                <w:top w:val="nil"/>
                <w:left w:val="nil"/>
                <w:bottom w:val="nil"/>
                <w:right w:val="nil"/>
                <w:between w:val="nil"/>
              </w:pBdr>
              <w:tabs>
                <w:tab w:val="left" w:pos="573"/>
              </w:tabs>
              <w:ind w:left="6" w:hanging="6"/>
              <w:rPr>
                <w:sz w:val="22"/>
                <w:szCs w:val="22"/>
              </w:rPr>
            </w:pPr>
            <w:r>
              <w:rPr>
                <w:sz w:val="22"/>
                <w:szCs w:val="22"/>
              </w:rPr>
              <w:t>Доступ у приміщення, в яких розташовані системи інженерного забезпечення ЦОД, також має бути обмеженим.</w:t>
            </w:r>
          </w:p>
          <w:p w14:paraId="186A1ABB" w14:textId="77777777" w:rsidR="00D458B4" w:rsidRDefault="00000000">
            <w:pPr>
              <w:numPr>
                <w:ilvl w:val="0"/>
                <w:numId w:val="21"/>
              </w:numPr>
              <w:pBdr>
                <w:top w:val="nil"/>
                <w:left w:val="nil"/>
                <w:bottom w:val="nil"/>
                <w:right w:val="nil"/>
                <w:between w:val="nil"/>
              </w:pBdr>
              <w:tabs>
                <w:tab w:val="left" w:pos="580"/>
              </w:tabs>
              <w:ind w:left="13" w:hanging="13"/>
              <w:rPr>
                <w:sz w:val="22"/>
                <w:szCs w:val="22"/>
              </w:rPr>
            </w:pPr>
            <w:r>
              <w:rPr>
                <w:sz w:val="22"/>
                <w:szCs w:val="22"/>
              </w:rPr>
              <w:t>Системи безпеки повинна включати системи:</w:t>
            </w:r>
          </w:p>
          <w:p w14:paraId="39902EEF" w14:textId="77777777" w:rsidR="00D458B4" w:rsidRDefault="00000000">
            <w:pPr>
              <w:numPr>
                <w:ilvl w:val="0"/>
                <w:numId w:val="22"/>
              </w:numPr>
              <w:pBdr>
                <w:top w:val="nil"/>
                <w:left w:val="nil"/>
                <w:bottom w:val="nil"/>
                <w:right w:val="nil"/>
                <w:between w:val="nil"/>
              </w:pBdr>
              <w:ind w:left="438"/>
              <w:jc w:val="left"/>
              <w:rPr>
                <w:sz w:val="22"/>
                <w:szCs w:val="22"/>
              </w:rPr>
            </w:pPr>
            <w:r>
              <w:rPr>
                <w:sz w:val="22"/>
                <w:szCs w:val="22"/>
              </w:rPr>
              <w:t>охоронну сигналізацію;</w:t>
            </w:r>
          </w:p>
          <w:p w14:paraId="6B6546BC" w14:textId="77777777" w:rsidR="00D458B4" w:rsidRDefault="00000000">
            <w:pPr>
              <w:numPr>
                <w:ilvl w:val="0"/>
                <w:numId w:val="22"/>
              </w:numPr>
              <w:pBdr>
                <w:top w:val="nil"/>
                <w:left w:val="nil"/>
                <w:bottom w:val="nil"/>
                <w:right w:val="nil"/>
                <w:between w:val="nil"/>
              </w:pBdr>
              <w:ind w:left="438"/>
              <w:jc w:val="left"/>
              <w:rPr>
                <w:sz w:val="22"/>
                <w:szCs w:val="22"/>
              </w:rPr>
            </w:pPr>
            <w:r>
              <w:rPr>
                <w:sz w:val="22"/>
                <w:szCs w:val="22"/>
              </w:rPr>
              <w:lastRenderedPageBreak/>
              <w:t>відеоспостереження;</w:t>
            </w:r>
          </w:p>
          <w:p w14:paraId="2757982E" w14:textId="77777777" w:rsidR="00D458B4" w:rsidRDefault="00000000">
            <w:pPr>
              <w:numPr>
                <w:ilvl w:val="0"/>
                <w:numId w:val="22"/>
              </w:numPr>
              <w:pBdr>
                <w:top w:val="nil"/>
                <w:left w:val="nil"/>
                <w:bottom w:val="nil"/>
                <w:right w:val="nil"/>
                <w:between w:val="nil"/>
              </w:pBdr>
              <w:ind w:left="438"/>
              <w:jc w:val="left"/>
              <w:rPr>
                <w:sz w:val="22"/>
                <w:szCs w:val="22"/>
              </w:rPr>
            </w:pPr>
            <w:r>
              <w:rPr>
                <w:sz w:val="22"/>
                <w:szCs w:val="22"/>
              </w:rPr>
              <w:t>контроль доступу.</w:t>
            </w:r>
          </w:p>
        </w:tc>
      </w:tr>
      <w:tr w:rsidR="00D458B4" w14:paraId="168FE3AC" w14:textId="77777777">
        <w:trPr>
          <w:trHeight w:val="464"/>
        </w:trPr>
        <w:tc>
          <w:tcPr>
            <w:tcW w:w="540" w:type="dxa"/>
          </w:tcPr>
          <w:p w14:paraId="51A688C3" w14:textId="77777777" w:rsidR="00D458B4" w:rsidRDefault="00000000">
            <w:pPr>
              <w:widowControl w:val="0"/>
              <w:jc w:val="center"/>
              <w:rPr>
                <w:sz w:val="22"/>
                <w:szCs w:val="22"/>
              </w:rPr>
            </w:pPr>
            <w:r>
              <w:rPr>
                <w:sz w:val="22"/>
                <w:szCs w:val="22"/>
              </w:rPr>
              <w:lastRenderedPageBreak/>
              <w:t>29</w:t>
            </w:r>
          </w:p>
        </w:tc>
        <w:tc>
          <w:tcPr>
            <w:tcW w:w="4050" w:type="dxa"/>
          </w:tcPr>
          <w:p w14:paraId="7CD989D0" w14:textId="77777777" w:rsidR="00D458B4" w:rsidRDefault="00000000">
            <w:pPr>
              <w:widowControl w:val="0"/>
              <w:jc w:val="left"/>
              <w:rPr>
                <w:sz w:val="22"/>
                <w:szCs w:val="22"/>
              </w:rPr>
            </w:pPr>
            <w:r>
              <w:rPr>
                <w:sz w:val="22"/>
                <w:szCs w:val="22"/>
              </w:rPr>
              <w:t>Вимоги до системи моніторингу</w:t>
            </w:r>
          </w:p>
        </w:tc>
        <w:tc>
          <w:tcPr>
            <w:tcW w:w="5191" w:type="dxa"/>
          </w:tcPr>
          <w:p w14:paraId="4088DCC2"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Для оперативного отримання та накопичування інформації про поточний стан обладнання інженерної інфраструктури передбачити система моніторингу ЦОД, яка повинна бути побудована на основі спеціалізованого програмного забезпечення (ПЗ), що забезпечує збір інформації від підключеного обладнання в реальному часі за протоколом SNMP або іншим за погодженням із Замовником.</w:t>
            </w:r>
          </w:p>
          <w:p w14:paraId="5D89E367"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ПЗ моніторингу повинне мати можливість встановлення на звичайний комп'ютер без застосування спеціалізованого серверу або на віртуальний сервер замовника, передбачати розмежування прав доступу та доступ за логіном та паролем.</w:t>
            </w:r>
          </w:p>
          <w:p w14:paraId="0DE5D9F6"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У диспетчерському приміщенні ЦОД на тимчасових робочих місцях передбачити комп'ютери з двома дисплеями, на яких інсталюється ПЗ моніторингу.</w:t>
            </w:r>
          </w:p>
          <w:p w14:paraId="45E7694A"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Передбачити можливість організації  столу для проведення оперативних нарад та розміщення телевізорів на стінах, і вивід на них даних моніторингу.</w:t>
            </w:r>
          </w:p>
          <w:p w14:paraId="59BF1B31"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Все обладнання основних систем інженерної інфраструктури ЦОД має бути обладнане інтерфейсними платами, або картами, або адаптерами, що дозволяють віддалений моніторинг його стану та параметрів роботи за протоколом SNMP/Modbus.</w:t>
            </w:r>
          </w:p>
          <w:p w14:paraId="13830271"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На фронтальній перфорації кожної серверної шафи має бути встановлений датчик температури повітря. Датчики мають комутуватися на пристрій, що передаватиме інформацію з них у локальну мережу.</w:t>
            </w:r>
          </w:p>
          <w:p w14:paraId="24016226"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Має бути встановлена також достатня кількість датчиків контролю вологості (або сумісні датчики температури/вологості).</w:t>
            </w:r>
          </w:p>
          <w:p w14:paraId="641F0F03" w14:textId="77777777" w:rsidR="00D458B4" w:rsidRDefault="00000000">
            <w:pPr>
              <w:numPr>
                <w:ilvl w:val="0"/>
                <w:numId w:val="6"/>
              </w:numPr>
              <w:pBdr>
                <w:top w:val="nil"/>
                <w:left w:val="nil"/>
                <w:bottom w:val="nil"/>
                <w:right w:val="nil"/>
                <w:between w:val="nil"/>
              </w:pBdr>
              <w:tabs>
                <w:tab w:val="left" w:pos="573"/>
              </w:tabs>
              <w:ind w:left="6" w:firstLine="0"/>
              <w:rPr>
                <w:sz w:val="22"/>
                <w:szCs w:val="22"/>
              </w:rPr>
            </w:pPr>
            <w:r>
              <w:rPr>
                <w:sz w:val="22"/>
                <w:szCs w:val="22"/>
              </w:rPr>
              <w:t>ПЗ моніторингу повинно мати достатню кількість ліцензій та ліцензуватися за кількістю пристроїв (інтерфейсів) обладнання інженерної інфраструктури. Усе обладнання інженерної інфраструктури та ПЗ моніторингу повинно бути сумісним та від одного виробника.</w:t>
            </w:r>
          </w:p>
        </w:tc>
      </w:tr>
      <w:tr w:rsidR="00D458B4" w14:paraId="005A0D18" w14:textId="77777777">
        <w:tc>
          <w:tcPr>
            <w:tcW w:w="540" w:type="dxa"/>
          </w:tcPr>
          <w:p w14:paraId="291E0172" w14:textId="77777777" w:rsidR="00D458B4" w:rsidRDefault="00000000">
            <w:pPr>
              <w:widowControl w:val="0"/>
              <w:jc w:val="center"/>
              <w:rPr>
                <w:sz w:val="22"/>
                <w:szCs w:val="22"/>
              </w:rPr>
            </w:pPr>
            <w:r>
              <w:rPr>
                <w:sz w:val="22"/>
                <w:szCs w:val="22"/>
              </w:rPr>
              <w:t>30</w:t>
            </w:r>
          </w:p>
        </w:tc>
        <w:tc>
          <w:tcPr>
            <w:tcW w:w="4050" w:type="dxa"/>
          </w:tcPr>
          <w:p w14:paraId="7F2A4295" w14:textId="77777777" w:rsidR="00D458B4" w:rsidRDefault="00000000">
            <w:pPr>
              <w:widowControl w:val="0"/>
              <w:jc w:val="left"/>
              <w:rPr>
                <w:sz w:val="22"/>
                <w:szCs w:val="22"/>
              </w:rPr>
            </w:pPr>
            <w:r>
              <w:rPr>
                <w:sz w:val="22"/>
                <w:szCs w:val="22"/>
              </w:rPr>
              <w:t>Вимоги до розроблення спеціальних заходів.</w:t>
            </w:r>
          </w:p>
        </w:tc>
        <w:tc>
          <w:tcPr>
            <w:tcW w:w="5191" w:type="dxa"/>
          </w:tcPr>
          <w:p w14:paraId="13495BF9" w14:textId="77777777" w:rsidR="00D458B4" w:rsidRDefault="00000000">
            <w:pPr>
              <w:jc w:val="left"/>
              <w:rPr>
                <w:sz w:val="22"/>
                <w:szCs w:val="22"/>
              </w:rPr>
            </w:pPr>
            <w:r>
              <w:rPr>
                <w:sz w:val="22"/>
                <w:szCs w:val="22"/>
              </w:rPr>
              <w:t>не вимагається.</w:t>
            </w:r>
          </w:p>
        </w:tc>
      </w:tr>
      <w:tr w:rsidR="00D458B4" w14:paraId="62017D42" w14:textId="77777777">
        <w:trPr>
          <w:trHeight w:val="402"/>
        </w:trPr>
        <w:tc>
          <w:tcPr>
            <w:tcW w:w="540" w:type="dxa"/>
          </w:tcPr>
          <w:p w14:paraId="19B4F696" w14:textId="77777777" w:rsidR="00D458B4" w:rsidRDefault="00000000">
            <w:pPr>
              <w:widowControl w:val="0"/>
              <w:jc w:val="center"/>
              <w:rPr>
                <w:sz w:val="22"/>
                <w:szCs w:val="22"/>
              </w:rPr>
            </w:pPr>
            <w:r>
              <w:rPr>
                <w:sz w:val="22"/>
                <w:szCs w:val="22"/>
              </w:rPr>
              <w:t>31</w:t>
            </w:r>
          </w:p>
        </w:tc>
        <w:tc>
          <w:tcPr>
            <w:tcW w:w="4050" w:type="dxa"/>
          </w:tcPr>
          <w:p w14:paraId="4E649A0E" w14:textId="77777777" w:rsidR="00D458B4" w:rsidRDefault="00000000">
            <w:pPr>
              <w:widowControl w:val="0"/>
              <w:jc w:val="left"/>
              <w:rPr>
                <w:sz w:val="22"/>
                <w:szCs w:val="22"/>
              </w:rPr>
            </w:pPr>
            <w:r>
              <w:rPr>
                <w:sz w:val="22"/>
                <w:szCs w:val="22"/>
              </w:rPr>
              <w:t>Призначення нежитлових поверхів.</w:t>
            </w:r>
          </w:p>
        </w:tc>
        <w:tc>
          <w:tcPr>
            <w:tcW w:w="5191" w:type="dxa"/>
          </w:tcPr>
          <w:p w14:paraId="0476F0D3" w14:textId="77777777" w:rsidR="00D458B4" w:rsidRDefault="00000000">
            <w:pPr>
              <w:widowControl w:val="0"/>
              <w:jc w:val="left"/>
              <w:rPr>
                <w:sz w:val="22"/>
                <w:szCs w:val="22"/>
              </w:rPr>
            </w:pPr>
            <w:r>
              <w:rPr>
                <w:sz w:val="22"/>
                <w:szCs w:val="22"/>
              </w:rPr>
              <w:t>не передбачається.</w:t>
            </w:r>
          </w:p>
        </w:tc>
      </w:tr>
      <w:tr w:rsidR="00D458B4" w14:paraId="7CB423A7" w14:textId="77777777">
        <w:tc>
          <w:tcPr>
            <w:tcW w:w="540" w:type="dxa"/>
          </w:tcPr>
          <w:p w14:paraId="6E2F2610" w14:textId="77777777" w:rsidR="00D458B4" w:rsidRDefault="00000000">
            <w:pPr>
              <w:widowControl w:val="0"/>
              <w:jc w:val="center"/>
              <w:rPr>
                <w:sz w:val="22"/>
                <w:szCs w:val="22"/>
              </w:rPr>
            </w:pPr>
            <w:r>
              <w:rPr>
                <w:sz w:val="22"/>
                <w:szCs w:val="22"/>
              </w:rPr>
              <w:t>32</w:t>
            </w:r>
          </w:p>
        </w:tc>
        <w:tc>
          <w:tcPr>
            <w:tcW w:w="4050" w:type="dxa"/>
          </w:tcPr>
          <w:p w14:paraId="21D432E5" w14:textId="77777777" w:rsidR="00D458B4" w:rsidRDefault="00000000">
            <w:pPr>
              <w:widowControl w:val="0"/>
              <w:jc w:val="left"/>
              <w:rPr>
                <w:sz w:val="22"/>
                <w:szCs w:val="22"/>
              </w:rPr>
            </w:pPr>
            <w:r>
              <w:rPr>
                <w:sz w:val="22"/>
                <w:szCs w:val="22"/>
              </w:rPr>
              <w:t>Перелік будинків та споруд, що проектуються у складі комплексу.</w:t>
            </w:r>
          </w:p>
        </w:tc>
        <w:tc>
          <w:tcPr>
            <w:tcW w:w="5191" w:type="dxa"/>
          </w:tcPr>
          <w:p w14:paraId="64B13110" w14:textId="77777777" w:rsidR="00D458B4" w:rsidRDefault="00000000">
            <w:pPr>
              <w:widowControl w:val="0"/>
              <w:jc w:val="left"/>
              <w:rPr>
                <w:sz w:val="22"/>
                <w:szCs w:val="22"/>
              </w:rPr>
            </w:pPr>
            <w:r>
              <w:rPr>
                <w:sz w:val="22"/>
                <w:szCs w:val="22"/>
              </w:rPr>
              <w:t xml:space="preserve">не передбачено. </w:t>
            </w:r>
          </w:p>
        </w:tc>
      </w:tr>
      <w:tr w:rsidR="00D458B4" w14:paraId="6AF63B57" w14:textId="77777777">
        <w:tc>
          <w:tcPr>
            <w:tcW w:w="540" w:type="dxa"/>
            <w:tcBorders>
              <w:bottom w:val="single" w:sz="4" w:space="0" w:color="000000"/>
            </w:tcBorders>
          </w:tcPr>
          <w:p w14:paraId="25C8ACA4" w14:textId="77777777" w:rsidR="00D458B4" w:rsidRDefault="00000000">
            <w:pPr>
              <w:widowControl w:val="0"/>
              <w:jc w:val="center"/>
              <w:rPr>
                <w:sz w:val="22"/>
                <w:szCs w:val="22"/>
              </w:rPr>
            </w:pPr>
            <w:r>
              <w:rPr>
                <w:sz w:val="22"/>
                <w:szCs w:val="22"/>
              </w:rPr>
              <w:t>33</w:t>
            </w:r>
          </w:p>
        </w:tc>
        <w:tc>
          <w:tcPr>
            <w:tcW w:w="4050" w:type="dxa"/>
            <w:tcBorders>
              <w:bottom w:val="single" w:sz="4" w:space="0" w:color="000000"/>
            </w:tcBorders>
          </w:tcPr>
          <w:p w14:paraId="1E93C381" w14:textId="77777777" w:rsidR="00D458B4" w:rsidRDefault="00000000">
            <w:pPr>
              <w:shd w:val="clear" w:color="auto" w:fill="FFFFFF"/>
              <w:ind w:left="-22" w:right="77" w:firstLine="22"/>
              <w:rPr>
                <w:sz w:val="22"/>
                <w:szCs w:val="22"/>
              </w:rPr>
            </w:pPr>
            <w:r>
              <w:rPr>
                <w:sz w:val="22"/>
                <w:szCs w:val="22"/>
              </w:rPr>
              <w:t>Вимоги до складу та обсягу проектно-кошторисної документації</w:t>
            </w:r>
            <w:r>
              <w:rPr>
                <w:strike/>
                <w:sz w:val="22"/>
                <w:szCs w:val="22"/>
              </w:rPr>
              <w:t xml:space="preserve">  </w:t>
            </w:r>
          </w:p>
          <w:p w14:paraId="25C000FC" w14:textId="77777777" w:rsidR="00D458B4" w:rsidRDefault="00D458B4">
            <w:pPr>
              <w:widowControl w:val="0"/>
              <w:jc w:val="left"/>
              <w:rPr>
                <w:sz w:val="22"/>
                <w:szCs w:val="22"/>
              </w:rPr>
            </w:pPr>
          </w:p>
        </w:tc>
        <w:tc>
          <w:tcPr>
            <w:tcW w:w="5191" w:type="dxa"/>
            <w:tcBorders>
              <w:bottom w:val="single" w:sz="4" w:space="0" w:color="000000"/>
            </w:tcBorders>
          </w:tcPr>
          <w:p w14:paraId="51F28436" w14:textId="77777777" w:rsidR="00D458B4" w:rsidRDefault="00000000">
            <w:pPr>
              <w:ind w:left="6"/>
              <w:jc w:val="left"/>
              <w:rPr>
                <w:sz w:val="22"/>
                <w:szCs w:val="22"/>
              </w:rPr>
            </w:pPr>
            <w:r>
              <w:rPr>
                <w:sz w:val="22"/>
                <w:szCs w:val="22"/>
              </w:rPr>
              <w:t>Розробити проектно-кошторисну документацію на впровадження систем та комплексів, що має відповідати ДБН А.2.2-3-2014, ДСТУ 9243.4:2023, іншим нормативно-правовим актам, що регламентують питання по виконанню та оформленню проектно-кошторисної документації.</w:t>
            </w:r>
          </w:p>
          <w:p w14:paraId="5FC6DC17" w14:textId="77777777" w:rsidR="00D458B4" w:rsidRDefault="00D458B4">
            <w:pPr>
              <w:ind w:left="456"/>
              <w:jc w:val="left"/>
              <w:rPr>
                <w:sz w:val="22"/>
                <w:szCs w:val="22"/>
              </w:rPr>
            </w:pPr>
          </w:p>
        </w:tc>
      </w:tr>
      <w:tr w:rsidR="00D458B4" w14:paraId="74DC4233" w14:textId="77777777">
        <w:trPr>
          <w:trHeight w:val="402"/>
        </w:trPr>
        <w:tc>
          <w:tcPr>
            <w:tcW w:w="540" w:type="dxa"/>
            <w:tcBorders>
              <w:top w:val="single" w:sz="4" w:space="0" w:color="000000"/>
              <w:left w:val="single" w:sz="4" w:space="0" w:color="000000"/>
              <w:bottom w:val="single" w:sz="4" w:space="0" w:color="000000"/>
              <w:right w:val="single" w:sz="4" w:space="0" w:color="000000"/>
            </w:tcBorders>
          </w:tcPr>
          <w:p w14:paraId="034F6269" w14:textId="77777777" w:rsidR="00D458B4" w:rsidRDefault="00000000">
            <w:pPr>
              <w:widowControl w:val="0"/>
              <w:jc w:val="center"/>
              <w:rPr>
                <w:sz w:val="22"/>
                <w:szCs w:val="22"/>
              </w:rPr>
            </w:pPr>
            <w:r>
              <w:rPr>
                <w:sz w:val="22"/>
                <w:szCs w:val="22"/>
              </w:rPr>
              <w:lastRenderedPageBreak/>
              <w:t>34</w:t>
            </w:r>
          </w:p>
        </w:tc>
        <w:tc>
          <w:tcPr>
            <w:tcW w:w="4050" w:type="dxa"/>
            <w:tcBorders>
              <w:top w:val="single" w:sz="4" w:space="0" w:color="000000"/>
              <w:left w:val="single" w:sz="4" w:space="0" w:color="000000"/>
              <w:bottom w:val="single" w:sz="4" w:space="0" w:color="000000"/>
              <w:right w:val="single" w:sz="4" w:space="0" w:color="000000"/>
            </w:tcBorders>
          </w:tcPr>
          <w:p w14:paraId="177EF58B" w14:textId="77777777" w:rsidR="00D458B4" w:rsidRDefault="00000000">
            <w:pPr>
              <w:widowControl w:val="0"/>
              <w:jc w:val="center"/>
              <w:rPr>
                <w:sz w:val="22"/>
                <w:szCs w:val="22"/>
              </w:rPr>
            </w:pPr>
            <w:r>
              <w:rPr>
                <w:sz w:val="22"/>
                <w:szCs w:val="22"/>
              </w:rPr>
              <w:t>Вимоги до виконавця проектних робіт.</w:t>
            </w:r>
          </w:p>
        </w:tc>
        <w:tc>
          <w:tcPr>
            <w:tcW w:w="5191" w:type="dxa"/>
            <w:tcBorders>
              <w:top w:val="single" w:sz="4" w:space="0" w:color="000000"/>
              <w:left w:val="single" w:sz="4" w:space="0" w:color="000000"/>
              <w:bottom w:val="single" w:sz="4" w:space="0" w:color="000000"/>
              <w:right w:val="single" w:sz="4" w:space="0" w:color="000000"/>
            </w:tcBorders>
          </w:tcPr>
          <w:p w14:paraId="7C9E8D18" w14:textId="77777777" w:rsidR="00D458B4" w:rsidRDefault="00000000">
            <w:pPr>
              <w:widowControl w:val="0"/>
              <w:rPr>
                <w:sz w:val="22"/>
                <w:szCs w:val="22"/>
              </w:rPr>
            </w:pPr>
            <w:r>
              <w:rPr>
                <w:sz w:val="22"/>
                <w:szCs w:val="22"/>
              </w:rPr>
              <w:t xml:space="preserve">34.1. Виконавець проектних робіт повинен мати підтверджений досвід виконання аналогічних договорів (не менше 2-х) з проєктування інженерної інфраструктури ЦОД, виконаних протягом не менше 5-ти років.  </w:t>
            </w:r>
          </w:p>
          <w:p w14:paraId="6997BA04" w14:textId="77777777" w:rsidR="00D458B4" w:rsidRDefault="00000000">
            <w:pPr>
              <w:widowControl w:val="0"/>
              <w:rPr>
                <w:sz w:val="22"/>
                <w:szCs w:val="22"/>
              </w:rPr>
            </w:pPr>
            <w:r>
              <w:rPr>
                <w:sz w:val="22"/>
                <w:szCs w:val="22"/>
              </w:rPr>
              <w:t>34.2. Для виконання проектних робіт Виконавцем має бути залучена проектна група, яка складається з Головного інженера проекту та інженерів-проектувальників за окремими  напрямками (не менше трьох).</w:t>
            </w:r>
          </w:p>
          <w:p w14:paraId="7CC825A8" w14:textId="77777777" w:rsidR="00D458B4" w:rsidRDefault="00000000">
            <w:pPr>
              <w:widowControl w:val="0"/>
              <w:rPr>
                <w:sz w:val="22"/>
                <w:szCs w:val="22"/>
              </w:rPr>
            </w:pPr>
            <w:r>
              <w:rPr>
                <w:sz w:val="22"/>
                <w:szCs w:val="22"/>
              </w:rPr>
              <w:t>34.3. Кваліфікація Головного інженера проекту (ГІП):</w:t>
            </w:r>
          </w:p>
          <w:p w14:paraId="2559A80D" w14:textId="77777777" w:rsidR="00D458B4" w:rsidRDefault="00000000">
            <w:pPr>
              <w:widowControl w:val="0"/>
              <w:numPr>
                <w:ilvl w:val="1"/>
                <w:numId w:val="13"/>
              </w:numPr>
              <w:pBdr>
                <w:top w:val="nil"/>
                <w:left w:val="nil"/>
                <w:bottom w:val="nil"/>
                <w:right w:val="nil"/>
                <w:between w:val="nil"/>
              </w:pBdr>
              <w:jc w:val="left"/>
              <w:rPr>
                <w:sz w:val="22"/>
                <w:szCs w:val="22"/>
              </w:rPr>
            </w:pPr>
            <w:r>
              <w:rPr>
                <w:sz w:val="22"/>
                <w:szCs w:val="22"/>
              </w:rPr>
              <w:t>вища технічна освіта;</w:t>
            </w:r>
          </w:p>
          <w:p w14:paraId="7B90C4AC" w14:textId="77777777" w:rsidR="00D458B4" w:rsidRDefault="00000000">
            <w:pPr>
              <w:widowControl w:val="0"/>
              <w:numPr>
                <w:ilvl w:val="1"/>
                <w:numId w:val="13"/>
              </w:numPr>
              <w:pBdr>
                <w:top w:val="nil"/>
                <w:left w:val="nil"/>
                <w:bottom w:val="nil"/>
                <w:right w:val="nil"/>
                <w:between w:val="nil"/>
              </w:pBdr>
              <w:jc w:val="left"/>
              <w:rPr>
                <w:sz w:val="22"/>
                <w:szCs w:val="22"/>
              </w:rPr>
            </w:pPr>
            <w:r>
              <w:rPr>
                <w:sz w:val="22"/>
                <w:szCs w:val="22"/>
              </w:rPr>
              <w:t>наявність діючого кваліфікаційного сертифікату провідного інженера-проектувальника;</w:t>
            </w:r>
          </w:p>
          <w:p w14:paraId="7BD60566" w14:textId="77777777" w:rsidR="00D458B4" w:rsidRDefault="00000000">
            <w:pPr>
              <w:widowControl w:val="0"/>
              <w:numPr>
                <w:ilvl w:val="1"/>
                <w:numId w:val="13"/>
              </w:numPr>
              <w:pBdr>
                <w:top w:val="nil"/>
                <w:left w:val="nil"/>
                <w:bottom w:val="nil"/>
                <w:right w:val="nil"/>
                <w:between w:val="nil"/>
              </w:pBdr>
              <w:jc w:val="left"/>
              <w:rPr>
                <w:sz w:val="22"/>
                <w:szCs w:val="22"/>
              </w:rPr>
            </w:pPr>
            <w:r>
              <w:rPr>
                <w:sz w:val="22"/>
                <w:szCs w:val="22"/>
              </w:rPr>
              <w:t>не менше 5-ти років досвіду розробки проектно-кошторисної документації за тематикою телекомунікацій та/або ЦОД;</w:t>
            </w:r>
          </w:p>
          <w:p w14:paraId="5C9A1144" w14:textId="77777777" w:rsidR="00D458B4" w:rsidRDefault="00000000">
            <w:pPr>
              <w:widowControl w:val="0"/>
              <w:numPr>
                <w:ilvl w:val="1"/>
                <w:numId w:val="13"/>
              </w:numPr>
              <w:pBdr>
                <w:top w:val="nil"/>
                <w:left w:val="nil"/>
                <w:bottom w:val="nil"/>
                <w:right w:val="nil"/>
                <w:between w:val="nil"/>
              </w:pBdr>
              <w:jc w:val="left"/>
              <w:rPr>
                <w:sz w:val="22"/>
                <w:szCs w:val="22"/>
              </w:rPr>
            </w:pPr>
            <w:r>
              <w:rPr>
                <w:sz w:val="22"/>
                <w:szCs w:val="22"/>
              </w:rPr>
              <w:t>не менше 3-х років досвіду роботи в якості керівника проектної групи.</w:t>
            </w:r>
          </w:p>
          <w:p w14:paraId="1D95373F" w14:textId="77777777" w:rsidR="00D458B4" w:rsidRDefault="00000000">
            <w:pPr>
              <w:widowControl w:val="0"/>
              <w:rPr>
                <w:sz w:val="22"/>
                <w:szCs w:val="22"/>
              </w:rPr>
            </w:pPr>
            <w:r>
              <w:rPr>
                <w:sz w:val="22"/>
                <w:szCs w:val="22"/>
              </w:rPr>
              <w:t xml:space="preserve">34.4. Кваліфікація Інженера-проектувальника за окремими системами ЦОД (електропостачання, вентиляції та кондиціонування, зв’язку і телекомунікацій, автоматизації і сигналізації, </w:t>
            </w:r>
            <w:r>
              <w:rPr>
                <w:sz w:val="24"/>
                <w:szCs w:val="24"/>
              </w:rPr>
              <w:t xml:space="preserve">пожежної безпеки, </w:t>
            </w:r>
            <w:r>
              <w:rPr>
                <w:sz w:val="22"/>
                <w:szCs w:val="22"/>
              </w:rPr>
              <w:t xml:space="preserve"> безпеки експлуатації та ін.):</w:t>
            </w:r>
          </w:p>
          <w:p w14:paraId="007521B0" w14:textId="77777777" w:rsidR="00D458B4" w:rsidRDefault="00000000">
            <w:pPr>
              <w:widowControl w:val="0"/>
              <w:numPr>
                <w:ilvl w:val="0"/>
                <w:numId w:val="14"/>
              </w:numPr>
              <w:pBdr>
                <w:top w:val="nil"/>
                <w:left w:val="nil"/>
                <w:bottom w:val="nil"/>
                <w:right w:val="nil"/>
                <w:between w:val="nil"/>
              </w:pBdr>
              <w:ind w:left="714" w:hanging="284"/>
              <w:jc w:val="left"/>
              <w:rPr>
                <w:sz w:val="22"/>
                <w:szCs w:val="22"/>
              </w:rPr>
            </w:pPr>
            <w:r>
              <w:rPr>
                <w:sz w:val="22"/>
                <w:szCs w:val="22"/>
              </w:rPr>
              <w:t>вища технічна освіта;</w:t>
            </w:r>
          </w:p>
          <w:p w14:paraId="289A2073" w14:textId="77777777" w:rsidR="00D458B4" w:rsidRDefault="00000000">
            <w:pPr>
              <w:widowControl w:val="0"/>
              <w:numPr>
                <w:ilvl w:val="0"/>
                <w:numId w:val="14"/>
              </w:numPr>
              <w:pBdr>
                <w:top w:val="nil"/>
                <w:left w:val="nil"/>
                <w:bottom w:val="nil"/>
                <w:right w:val="nil"/>
                <w:between w:val="nil"/>
              </w:pBdr>
              <w:ind w:left="714" w:hanging="284"/>
              <w:jc w:val="left"/>
              <w:rPr>
                <w:sz w:val="22"/>
                <w:szCs w:val="22"/>
              </w:rPr>
            </w:pPr>
            <w:r>
              <w:rPr>
                <w:sz w:val="22"/>
                <w:szCs w:val="22"/>
              </w:rPr>
              <w:t>наявність діючого сертифікату за вказаною спеціалізацією;</w:t>
            </w:r>
          </w:p>
          <w:p w14:paraId="3BDBA881" w14:textId="77777777" w:rsidR="00D458B4" w:rsidRDefault="00000000">
            <w:pPr>
              <w:widowControl w:val="0"/>
              <w:numPr>
                <w:ilvl w:val="0"/>
                <w:numId w:val="14"/>
              </w:numPr>
              <w:pBdr>
                <w:top w:val="nil"/>
                <w:left w:val="nil"/>
                <w:bottom w:val="nil"/>
                <w:right w:val="nil"/>
                <w:between w:val="nil"/>
              </w:pBdr>
              <w:ind w:left="714" w:hanging="284"/>
              <w:jc w:val="left"/>
              <w:rPr>
                <w:sz w:val="22"/>
                <w:szCs w:val="22"/>
              </w:rPr>
            </w:pPr>
            <w:r>
              <w:rPr>
                <w:sz w:val="22"/>
                <w:szCs w:val="22"/>
              </w:rPr>
              <w:t xml:space="preserve"> не менше 2-х років підтвердженого досвіду розробки проектної документації за вказаною спеціалізацією. </w:t>
            </w:r>
          </w:p>
        </w:tc>
      </w:tr>
      <w:tr w:rsidR="00D458B4" w14:paraId="4A4382AD" w14:textId="77777777">
        <w:trPr>
          <w:trHeight w:val="660"/>
        </w:trPr>
        <w:tc>
          <w:tcPr>
            <w:tcW w:w="540" w:type="dxa"/>
            <w:tcBorders>
              <w:top w:val="single" w:sz="4" w:space="0" w:color="000000"/>
              <w:left w:val="nil"/>
              <w:bottom w:val="nil"/>
              <w:right w:val="nil"/>
            </w:tcBorders>
          </w:tcPr>
          <w:p w14:paraId="40E4A540" w14:textId="77777777" w:rsidR="00D458B4" w:rsidRDefault="00D458B4">
            <w:pPr>
              <w:widowControl w:val="0"/>
              <w:jc w:val="center"/>
              <w:rPr>
                <w:sz w:val="22"/>
                <w:szCs w:val="22"/>
              </w:rPr>
            </w:pPr>
          </w:p>
        </w:tc>
        <w:tc>
          <w:tcPr>
            <w:tcW w:w="4050" w:type="dxa"/>
            <w:tcBorders>
              <w:top w:val="single" w:sz="4" w:space="0" w:color="000000"/>
              <w:left w:val="nil"/>
              <w:bottom w:val="nil"/>
              <w:right w:val="nil"/>
            </w:tcBorders>
          </w:tcPr>
          <w:p w14:paraId="1EA45282" w14:textId="77777777" w:rsidR="00D458B4" w:rsidRDefault="00D458B4">
            <w:pPr>
              <w:widowControl w:val="0"/>
              <w:jc w:val="center"/>
              <w:rPr>
                <w:sz w:val="22"/>
                <w:szCs w:val="22"/>
              </w:rPr>
            </w:pPr>
          </w:p>
        </w:tc>
        <w:tc>
          <w:tcPr>
            <w:tcW w:w="5191" w:type="dxa"/>
            <w:tcBorders>
              <w:top w:val="single" w:sz="4" w:space="0" w:color="000000"/>
              <w:left w:val="nil"/>
              <w:bottom w:val="nil"/>
              <w:right w:val="nil"/>
            </w:tcBorders>
          </w:tcPr>
          <w:p w14:paraId="20FDF8EE" w14:textId="77777777" w:rsidR="00D458B4" w:rsidRDefault="00D458B4">
            <w:pPr>
              <w:widowControl w:val="0"/>
              <w:rPr>
                <w:sz w:val="22"/>
                <w:szCs w:val="22"/>
              </w:rPr>
            </w:pPr>
          </w:p>
        </w:tc>
      </w:tr>
    </w:tbl>
    <w:p w14:paraId="1AF8F3E0" w14:textId="77777777" w:rsidR="00D458B4" w:rsidRDefault="00D458B4">
      <w:pPr>
        <w:sectPr w:rsidR="00D458B4">
          <w:footerReference w:type="even" r:id="rId8"/>
          <w:footerReference w:type="default" r:id="rId9"/>
          <w:pgSz w:w="11906" w:h="16838"/>
          <w:pgMar w:top="902" w:right="707" w:bottom="993" w:left="1440" w:header="709" w:footer="314" w:gutter="0"/>
          <w:pgNumType w:start="1"/>
          <w:cols w:space="720"/>
        </w:sectPr>
      </w:pPr>
    </w:p>
    <w:p w14:paraId="5BB0A7B9" w14:textId="77777777" w:rsidR="00D458B4" w:rsidRDefault="00000000">
      <w:pPr>
        <w:widowControl w:val="0"/>
        <w:jc w:val="right"/>
        <w:rPr>
          <w:sz w:val="22"/>
          <w:szCs w:val="22"/>
        </w:rPr>
      </w:pPr>
      <w:r>
        <w:rPr>
          <w:sz w:val="22"/>
          <w:szCs w:val="22"/>
        </w:rPr>
        <w:lastRenderedPageBreak/>
        <w:t>Додаток 1</w:t>
      </w:r>
    </w:p>
    <w:p w14:paraId="231F4BC3" w14:textId="592A8F8A" w:rsidR="00D458B4" w:rsidRDefault="00000000">
      <w:pPr>
        <w:widowControl w:val="0"/>
        <w:jc w:val="right"/>
        <w:rPr>
          <w:sz w:val="22"/>
          <w:szCs w:val="22"/>
        </w:rPr>
      </w:pPr>
      <w:r>
        <w:rPr>
          <w:sz w:val="22"/>
          <w:szCs w:val="22"/>
        </w:rPr>
        <w:t>до Завдання на про</w:t>
      </w:r>
      <w:r w:rsidR="00464469">
        <w:rPr>
          <w:sz w:val="22"/>
          <w:szCs w:val="22"/>
          <w:lang w:val="uk-UA"/>
        </w:rPr>
        <w:t>є</w:t>
      </w:r>
      <w:r>
        <w:rPr>
          <w:sz w:val="22"/>
          <w:szCs w:val="22"/>
        </w:rPr>
        <w:t>ктування:</w:t>
      </w:r>
    </w:p>
    <w:p w14:paraId="02AA2C5E" w14:textId="77777777" w:rsidR="00D458B4" w:rsidRDefault="00D458B4">
      <w:pPr>
        <w:widowControl w:val="0"/>
        <w:jc w:val="right"/>
        <w:rPr>
          <w:sz w:val="22"/>
          <w:szCs w:val="22"/>
        </w:rPr>
      </w:pPr>
    </w:p>
    <w:p w14:paraId="5574D249" w14:textId="77777777" w:rsidR="00D458B4" w:rsidRDefault="00D458B4">
      <w:pPr>
        <w:widowControl w:val="0"/>
        <w:jc w:val="center"/>
        <w:rPr>
          <w:sz w:val="22"/>
          <w:szCs w:val="22"/>
        </w:rPr>
      </w:pPr>
    </w:p>
    <w:p w14:paraId="7DB426F1" w14:textId="1AED5537" w:rsidR="00D458B4" w:rsidRDefault="00464469">
      <w:pPr>
        <w:widowControl w:val="0"/>
        <w:jc w:val="center"/>
        <w:rPr>
          <w:sz w:val="22"/>
          <w:szCs w:val="22"/>
        </w:rPr>
      </w:pPr>
      <w:r>
        <w:rPr>
          <w:sz w:val="22"/>
          <w:szCs w:val="22"/>
          <w:lang w:val="uk-UA"/>
        </w:rPr>
        <w:t>«</w:t>
      </w:r>
      <w:r w:rsidR="00000000">
        <w:rPr>
          <w:sz w:val="22"/>
          <w:szCs w:val="22"/>
        </w:rPr>
        <w:t xml:space="preserve">Реконструкція існуючих приміщень </w:t>
      </w:r>
    </w:p>
    <w:p w14:paraId="0346D607" w14:textId="77777777" w:rsidR="00D458B4" w:rsidRDefault="00000000">
      <w:pPr>
        <w:widowControl w:val="0"/>
        <w:jc w:val="center"/>
        <w:rPr>
          <w:sz w:val="22"/>
          <w:szCs w:val="22"/>
        </w:rPr>
      </w:pPr>
      <w:r>
        <w:rPr>
          <w:sz w:val="22"/>
          <w:szCs w:val="22"/>
        </w:rPr>
        <w:t>для влаштування Центру обробки даних (ЦОД) Вінницької міської Ради</w:t>
      </w:r>
    </w:p>
    <w:p w14:paraId="4F8D825D" w14:textId="2387248A" w:rsidR="00D458B4" w:rsidRDefault="00000000">
      <w:pPr>
        <w:widowControl w:val="0"/>
        <w:jc w:val="center"/>
        <w:rPr>
          <w:sz w:val="22"/>
          <w:szCs w:val="22"/>
        </w:rPr>
      </w:pPr>
      <w:r>
        <w:rPr>
          <w:sz w:val="22"/>
          <w:szCs w:val="22"/>
        </w:rPr>
        <w:t>за адресою: м. Винниця, вулиця Соборна, 59</w:t>
      </w:r>
      <w:r w:rsidR="00464469">
        <w:rPr>
          <w:sz w:val="22"/>
          <w:szCs w:val="22"/>
          <w:lang w:val="uk-UA"/>
        </w:rPr>
        <w:t>»</w:t>
      </w:r>
      <w:r>
        <w:rPr>
          <w:sz w:val="22"/>
          <w:szCs w:val="22"/>
        </w:rPr>
        <w:t>.</w:t>
      </w:r>
    </w:p>
    <w:p w14:paraId="02CF0FFE" w14:textId="77777777" w:rsidR="00D458B4" w:rsidRDefault="00D458B4">
      <w:pPr>
        <w:widowControl w:val="0"/>
        <w:rPr>
          <w:sz w:val="22"/>
          <w:szCs w:val="22"/>
        </w:rPr>
      </w:pPr>
    </w:p>
    <w:p w14:paraId="5CA54476" w14:textId="77777777" w:rsidR="00D458B4" w:rsidRDefault="00000000">
      <w:pPr>
        <w:widowControl w:val="0"/>
        <w:rPr>
          <w:sz w:val="22"/>
          <w:szCs w:val="22"/>
        </w:rPr>
      </w:pPr>
      <w:r>
        <w:rPr>
          <w:sz w:val="22"/>
          <w:szCs w:val="22"/>
        </w:rPr>
        <w:t>Орієнтовне розміщення приміщень ЦОД, технологічних шаф та обладнання систем інженерного забезпечення у приміщенні ЦОД наведено на наступному малюнку.</w:t>
      </w:r>
    </w:p>
    <w:p w14:paraId="4B403DC2" w14:textId="77777777" w:rsidR="00D458B4" w:rsidRDefault="00D458B4">
      <w:pPr>
        <w:widowControl w:val="0"/>
        <w:rPr>
          <w:sz w:val="22"/>
          <w:szCs w:val="22"/>
        </w:rPr>
      </w:pPr>
    </w:p>
    <w:p w14:paraId="7A8E129D" w14:textId="77777777" w:rsidR="00D458B4" w:rsidRDefault="00000000">
      <w:pPr>
        <w:widowControl w:val="0"/>
        <w:rPr>
          <w:sz w:val="22"/>
          <w:szCs w:val="22"/>
        </w:rPr>
      </w:pPr>
      <w:r>
        <w:object w:dxaOrig="1440" w:dyaOrig="1440" w14:anchorId="376D1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2.3pt;height:437.25pt;z-index:-251658752;mso-position-horizontal:absolute;mso-position-horizontal-relative:margin;mso-position-vertical:absolute;mso-position-vertical-relative:text" wrapcoords="14963 148 11126 333 11126 741 1381 926 460 963 460 1593 499 1927 575 2001 2033 2519 2225 2519 2225 3372 3875 3705 5026 3816 7520 4298 8018 4298 8018 9040 5717 9299 5103 9411 5064 9818 5141 10448 7021 10819 8018 10819 8018 13190 7865 13597 7942 13671 8939 13783 8939 14820 9054 14968 9323 14968 8671 15450 8671 16154 9285 16746 9323 17339 2187 17636 115 17747 0 18266 0 18895 4489 19118 11126 19118 11126 20303 10819 20489 10551 20748 10551 21044 10781 21489 10973 21526 20142 21526 20334 21489 20564 21007 20602 20785 20296 20489 19989 20303 20104 19118 20411 18673 20411 18525 20679 18488 20679 18303 20411 17932 20219 17339 20526 17339 20794 17043 20756 16746 21025 16746 21101 16524 20948 16154 21025 15857 20871 15746 20219 15561 21025 15561 21101 15450 20756 14968 20602 14783 20219 14375 20219 10819 20411 10226 20679 10115 20679 9929 20411 9633 20219 9040 20219 7262 20372 6669 20219 6076 20296 4298 21523 3742 21523 3705 21370 3186 21370 3038 20871 2631 20602 2519 20411 1927 20449 1260 20334 1074 19989 741 20065 370 19758 333 15922 148 14963 148">
            <v:imagedata r:id="rId10" o:title=""/>
            <w10:wrap type="tight" anchorx="margin"/>
          </v:shape>
          <o:OLEObject Type="Embed" ProgID="Visio.Drawing.15" ShapeID="_x0000_s1026" DrawAspect="Content" ObjectID="_1819705427" r:id="rId11"/>
        </w:object>
      </w:r>
    </w:p>
    <w:sectPr w:rsidR="00D458B4">
      <w:pgSz w:w="11906" w:h="16838"/>
      <w:pgMar w:top="902" w:right="707" w:bottom="993" w:left="1440" w:header="709"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DF9A5" w14:textId="77777777" w:rsidR="00DA720F" w:rsidRDefault="00DA720F">
      <w:r>
        <w:separator/>
      </w:r>
    </w:p>
  </w:endnote>
  <w:endnote w:type="continuationSeparator" w:id="0">
    <w:p w14:paraId="5A25B560" w14:textId="77777777" w:rsidR="00DA720F" w:rsidRDefault="00DA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59B0CE2-18A5-4214-8030-8C42463C9143}"/>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2" w:fontKey="{EB21E042-F8C4-4105-BDCF-5DE9D4225BB5}"/>
  </w:font>
  <w:font w:name="Tahoma">
    <w:panose1 w:val="020B0604030504040204"/>
    <w:charset w:val="00"/>
    <w:family w:val="roman"/>
    <w:notTrueType/>
    <w:pitch w:val="default"/>
    <w:embedRegular r:id="rId3" w:fontKey="{66387683-B64C-49F9-A28C-C64BBB6C74DC}"/>
  </w:font>
  <w:font w:name="ISOCPEUR">
    <w:panose1 w:val="00000000000000000000"/>
    <w:charset w:val="00"/>
    <w:family w:val="roman"/>
    <w:notTrueType/>
    <w:pitch w:val="default"/>
  </w:font>
  <w:font w:name="Georgia">
    <w:panose1 w:val="02040502050405020303"/>
    <w:charset w:val="00"/>
    <w:family w:val="auto"/>
    <w:pitch w:val="default"/>
    <w:embedRegular r:id="rId4" w:fontKey="{B8ACF5AF-25AF-44EC-B090-1F1B97A02E9C}"/>
    <w:embedItalic r:id="rId5" w:fontKey="{A0B0B2BA-C194-4F7E-A646-7B9E6D6AAE36}"/>
  </w:font>
  <w:font w:name="Gungsuh">
    <w:charset w:val="81"/>
    <w:family w:val="roman"/>
    <w:pitch w:val="variable"/>
    <w:sig w:usb0="B00002AF" w:usb1="69D77CFB" w:usb2="00000030" w:usb3="00000000" w:csb0="0008009F" w:csb1="00000000"/>
    <w:embedRegular r:id="rId6" w:subsetted="1" w:fontKey="{6A5C6647-CA12-4C89-84AD-238962C26B93}"/>
  </w:font>
  <w:font w:name="Calibri Light">
    <w:panose1 w:val="020F0302020204030204"/>
    <w:charset w:val="CC"/>
    <w:family w:val="swiss"/>
    <w:pitch w:val="variable"/>
    <w:sig w:usb0="E4002EFF" w:usb1="C200247B" w:usb2="00000009" w:usb3="00000000" w:csb0="000001FF" w:csb1="00000000"/>
    <w:embedRegular r:id="rId7" w:fontKey="{92F764BE-0BE9-45FB-B91A-E177DE9FB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AC879" w14:textId="77777777" w:rsidR="00D458B4" w:rsidRDefault="000000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39AD04" w14:textId="77777777" w:rsidR="00D458B4" w:rsidRDefault="00D458B4">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A499" w14:textId="77777777" w:rsidR="00D458B4" w:rsidRDefault="00000000">
    <w:pPr>
      <w:pBdr>
        <w:top w:val="nil"/>
        <w:left w:val="nil"/>
        <w:bottom w:val="nil"/>
        <w:right w:val="nil"/>
        <w:between w:val="nil"/>
      </w:pBdr>
      <w:tabs>
        <w:tab w:val="center" w:pos="4677"/>
        <w:tab w:val="right" w:pos="9355"/>
      </w:tabs>
      <w:jc w:val="center"/>
      <w:rPr>
        <w:i/>
        <w:color w:val="000000"/>
        <w:sz w:val="24"/>
        <w:szCs w:val="24"/>
      </w:rPr>
    </w:pPr>
    <w:r>
      <w:rPr>
        <w:i/>
        <w:color w:val="000000"/>
        <w:sz w:val="24"/>
        <w:szCs w:val="24"/>
      </w:rPr>
      <w:t xml:space="preserve">Сторінка </w:t>
    </w:r>
    <w:r>
      <w:rPr>
        <w:b/>
        <w:i/>
        <w:color w:val="000000"/>
        <w:sz w:val="24"/>
        <w:szCs w:val="24"/>
      </w:rPr>
      <w:fldChar w:fldCharType="begin"/>
    </w:r>
    <w:r>
      <w:rPr>
        <w:b/>
        <w:i/>
        <w:color w:val="000000"/>
        <w:sz w:val="24"/>
        <w:szCs w:val="24"/>
      </w:rPr>
      <w:instrText>PAGE</w:instrText>
    </w:r>
    <w:r>
      <w:rPr>
        <w:b/>
        <w:i/>
        <w:color w:val="000000"/>
        <w:sz w:val="24"/>
        <w:szCs w:val="24"/>
      </w:rPr>
      <w:fldChar w:fldCharType="separate"/>
    </w:r>
    <w:r w:rsidR="00464469">
      <w:rPr>
        <w:b/>
        <w:i/>
        <w:noProof/>
        <w:color w:val="000000"/>
        <w:sz w:val="24"/>
        <w:szCs w:val="24"/>
      </w:rPr>
      <w:t>1</w:t>
    </w:r>
    <w:r>
      <w:rPr>
        <w:b/>
        <w:i/>
        <w:color w:val="000000"/>
        <w:sz w:val="24"/>
        <w:szCs w:val="24"/>
      </w:rPr>
      <w:fldChar w:fldCharType="end"/>
    </w:r>
    <w:r>
      <w:rPr>
        <w:i/>
        <w:color w:val="000000"/>
        <w:sz w:val="24"/>
        <w:szCs w:val="24"/>
      </w:rPr>
      <w:t xml:space="preserve"> з </w:t>
    </w:r>
    <w:r>
      <w:rPr>
        <w:b/>
        <w:i/>
        <w:color w:val="000000"/>
        <w:sz w:val="24"/>
        <w:szCs w:val="24"/>
      </w:rPr>
      <w:fldChar w:fldCharType="begin"/>
    </w:r>
    <w:r>
      <w:rPr>
        <w:b/>
        <w:i/>
        <w:color w:val="000000"/>
        <w:sz w:val="24"/>
        <w:szCs w:val="24"/>
      </w:rPr>
      <w:instrText>NUMPAGES</w:instrText>
    </w:r>
    <w:r>
      <w:rPr>
        <w:b/>
        <w:i/>
        <w:color w:val="000000"/>
        <w:sz w:val="24"/>
        <w:szCs w:val="24"/>
      </w:rPr>
      <w:fldChar w:fldCharType="separate"/>
    </w:r>
    <w:r w:rsidR="00464469">
      <w:rPr>
        <w:b/>
        <w:i/>
        <w:noProof/>
        <w:color w:val="000000"/>
        <w:sz w:val="24"/>
        <w:szCs w:val="24"/>
      </w:rPr>
      <w:t>2</w:t>
    </w:r>
    <w:r>
      <w:rPr>
        <w:b/>
        <w:i/>
        <w:color w:val="000000"/>
        <w:sz w:val="24"/>
        <w:szCs w:val="24"/>
      </w:rPr>
      <w:fldChar w:fldCharType="end"/>
    </w:r>
  </w:p>
  <w:p w14:paraId="4E135786" w14:textId="77777777" w:rsidR="00D458B4" w:rsidRDefault="00D458B4">
    <w:pPr>
      <w:pBdr>
        <w:top w:val="nil"/>
        <w:left w:val="nil"/>
        <w:bottom w:val="nil"/>
        <w:right w:val="nil"/>
        <w:between w:val="nil"/>
      </w:pBdr>
      <w:tabs>
        <w:tab w:val="center" w:pos="4677"/>
        <w:tab w:val="right" w:pos="9355"/>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0CABF" w14:textId="77777777" w:rsidR="00DA720F" w:rsidRDefault="00DA720F">
      <w:r>
        <w:separator/>
      </w:r>
    </w:p>
  </w:footnote>
  <w:footnote w:type="continuationSeparator" w:id="0">
    <w:p w14:paraId="3A0FEB8A" w14:textId="77777777" w:rsidR="00DA720F" w:rsidRDefault="00DA7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1D6B"/>
    <w:multiLevelType w:val="multilevel"/>
    <w:tmpl w:val="7302783C"/>
    <w:lvl w:ilvl="0">
      <w:start w:val="1"/>
      <w:numFmt w:val="decimal"/>
      <w:lvlText w:val="19.%1"/>
      <w:lvlJc w:val="left"/>
      <w:pPr>
        <w:ind w:left="73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1" w15:restartNumberingAfterBreak="0">
    <w:nsid w:val="0F58594F"/>
    <w:multiLevelType w:val="multilevel"/>
    <w:tmpl w:val="E504842E"/>
    <w:lvl w:ilvl="0">
      <w:start w:val="1"/>
      <w:numFmt w:val="bullet"/>
      <w:lvlText w:val="-"/>
      <w:lvlJc w:val="left"/>
      <w:pPr>
        <w:ind w:left="720" w:hanging="360"/>
      </w:pPr>
      <w:rPr>
        <w:rFonts w:ascii="Arial" w:eastAsia="Arial" w:hAnsi="Arial" w:cs="Arial"/>
        <w:b w:val="0"/>
        <w:i w:val="0"/>
        <w:smallCaps w:val="0"/>
        <w:strike w:val="0"/>
        <w:color w:val="000000"/>
        <w:sz w:val="24"/>
        <w:szCs w:val="24"/>
        <w:u w:val="none"/>
        <w:vertAlign w:val="baseline"/>
      </w:rPr>
    </w:lvl>
    <w:lvl w:ilvl="1">
      <w:start w:val="1"/>
      <w:numFmt w:val="lowerLetter"/>
      <w:pStyle w:val="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84E1E"/>
    <w:multiLevelType w:val="multilevel"/>
    <w:tmpl w:val="5472F226"/>
    <w:lvl w:ilvl="0">
      <w:start w:val="1"/>
      <w:numFmt w:val="decimal"/>
      <w:lvlText w:val="14.%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E63E03"/>
    <w:multiLevelType w:val="multilevel"/>
    <w:tmpl w:val="806C4B40"/>
    <w:lvl w:ilvl="0">
      <w:start w:val="1"/>
      <w:numFmt w:val="decimal"/>
      <w:lvlText w:val="28.%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6F0430"/>
    <w:multiLevelType w:val="multilevel"/>
    <w:tmpl w:val="B0CE5676"/>
    <w:lvl w:ilvl="0">
      <w:start w:val="1"/>
      <w:numFmt w:val="decimal"/>
      <w:lvlText w:val="29.%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145654"/>
    <w:multiLevelType w:val="multilevel"/>
    <w:tmpl w:val="28F8001A"/>
    <w:lvl w:ilvl="0">
      <w:start w:val="1"/>
      <w:numFmt w:val="decimal"/>
      <w:lvlText w:val="25.%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1C13A4"/>
    <w:multiLevelType w:val="multilevel"/>
    <w:tmpl w:val="9FF0531C"/>
    <w:lvl w:ilvl="0">
      <w:start w:val="1"/>
      <w:numFmt w:val="decimal"/>
      <w:lvlText w:val="23.%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EF5BE2"/>
    <w:multiLevelType w:val="multilevel"/>
    <w:tmpl w:val="54EC54EE"/>
    <w:lvl w:ilvl="0">
      <w:start w:val="14"/>
      <w:numFmt w:val="bullet"/>
      <w:lvlText w:val="-"/>
      <w:lvlJc w:val="left"/>
      <w:pPr>
        <w:ind w:left="1182" w:hanging="360"/>
      </w:pPr>
      <w:rPr>
        <w:rFonts w:ascii="Calibri" w:eastAsia="Calibri" w:hAnsi="Calibri" w:cs="Calibri"/>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8" w15:restartNumberingAfterBreak="0">
    <w:nsid w:val="37103009"/>
    <w:multiLevelType w:val="multilevel"/>
    <w:tmpl w:val="0A84A8AE"/>
    <w:lvl w:ilvl="0">
      <w:start w:val="1"/>
      <w:numFmt w:val="decimal"/>
      <w:lvlText w:val="11.%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0A339A"/>
    <w:multiLevelType w:val="multilevel"/>
    <w:tmpl w:val="A620B0E6"/>
    <w:lvl w:ilvl="0">
      <w:start w:val="1"/>
      <w:numFmt w:val="decimal"/>
      <w:lvlText w:val="26.%1."/>
      <w:lvlJc w:val="left"/>
      <w:pPr>
        <w:ind w:left="720" w:hanging="36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C64F57"/>
    <w:multiLevelType w:val="multilevel"/>
    <w:tmpl w:val="0784C910"/>
    <w:lvl w:ilvl="0">
      <w:start w:val="14"/>
      <w:numFmt w:val="bullet"/>
      <w:pStyle w:val="a0"/>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490082"/>
    <w:multiLevelType w:val="multilevel"/>
    <w:tmpl w:val="4C12B4A4"/>
    <w:lvl w:ilvl="0">
      <w:start w:val="1"/>
      <w:numFmt w:val="decimal"/>
      <w:lvlText w:val="12.%1."/>
      <w:lvlJc w:val="left"/>
      <w:pPr>
        <w:ind w:left="1531" w:hanging="567"/>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054873"/>
    <w:multiLevelType w:val="multilevel"/>
    <w:tmpl w:val="401621EE"/>
    <w:lvl w:ilvl="0">
      <w:start w:val="1"/>
      <w:numFmt w:val="decimal"/>
      <w:lvlText w:val="16.%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735F16"/>
    <w:multiLevelType w:val="multilevel"/>
    <w:tmpl w:val="37FC17EC"/>
    <w:lvl w:ilvl="0">
      <w:start w:val="1"/>
      <w:numFmt w:val="decimal"/>
      <w:lvlText w:val="21.%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425C65"/>
    <w:multiLevelType w:val="multilevel"/>
    <w:tmpl w:val="AAB45B66"/>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15" w15:restartNumberingAfterBreak="0">
    <w:nsid w:val="562D3BFF"/>
    <w:multiLevelType w:val="multilevel"/>
    <w:tmpl w:val="B9D255EC"/>
    <w:lvl w:ilvl="0">
      <w:start w:val="3"/>
      <w:numFmt w:val="bullet"/>
      <w:lvlText w:val="-"/>
      <w:lvlJc w:val="left"/>
      <w:pPr>
        <w:ind w:left="1465" w:hanging="360"/>
      </w:pPr>
      <w:rPr>
        <w:rFonts w:ascii="Times New Roman" w:eastAsia="Times New Roman" w:hAnsi="Times New Roman" w:cs="Times New Roman"/>
      </w:rPr>
    </w:lvl>
    <w:lvl w:ilvl="1">
      <w:start w:val="1"/>
      <w:numFmt w:val="bullet"/>
      <w:lvlText w:val="o"/>
      <w:lvlJc w:val="left"/>
      <w:pPr>
        <w:ind w:left="2185" w:hanging="360"/>
      </w:pPr>
      <w:rPr>
        <w:rFonts w:ascii="Courier New" w:eastAsia="Courier New" w:hAnsi="Courier New" w:cs="Courier New"/>
      </w:rPr>
    </w:lvl>
    <w:lvl w:ilvl="2">
      <w:start w:val="1"/>
      <w:numFmt w:val="bullet"/>
      <w:lvlText w:val="▪"/>
      <w:lvlJc w:val="left"/>
      <w:pPr>
        <w:ind w:left="2905" w:hanging="360"/>
      </w:pPr>
      <w:rPr>
        <w:rFonts w:ascii="Noto Sans Symbols" w:eastAsia="Noto Sans Symbols" w:hAnsi="Noto Sans Symbols" w:cs="Noto Sans Symbols"/>
      </w:rPr>
    </w:lvl>
    <w:lvl w:ilvl="3">
      <w:start w:val="1"/>
      <w:numFmt w:val="bullet"/>
      <w:lvlText w:val="●"/>
      <w:lvlJc w:val="left"/>
      <w:pPr>
        <w:ind w:left="3625" w:hanging="360"/>
      </w:pPr>
      <w:rPr>
        <w:rFonts w:ascii="Noto Sans Symbols" w:eastAsia="Noto Sans Symbols" w:hAnsi="Noto Sans Symbols" w:cs="Noto Sans Symbols"/>
      </w:rPr>
    </w:lvl>
    <w:lvl w:ilvl="4">
      <w:start w:val="1"/>
      <w:numFmt w:val="bullet"/>
      <w:lvlText w:val="o"/>
      <w:lvlJc w:val="left"/>
      <w:pPr>
        <w:ind w:left="4345" w:hanging="360"/>
      </w:pPr>
      <w:rPr>
        <w:rFonts w:ascii="Courier New" w:eastAsia="Courier New" w:hAnsi="Courier New" w:cs="Courier New"/>
      </w:rPr>
    </w:lvl>
    <w:lvl w:ilvl="5">
      <w:start w:val="1"/>
      <w:numFmt w:val="bullet"/>
      <w:lvlText w:val="▪"/>
      <w:lvlJc w:val="left"/>
      <w:pPr>
        <w:ind w:left="5065" w:hanging="360"/>
      </w:pPr>
      <w:rPr>
        <w:rFonts w:ascii="Noto Sans Symbols" w:eastAsia="Noto Sans Symbols" w:hAnsi="Noto Sans Symbols" w:cs="Noto Sans Symbols"/>
      </w:rPr>
    </w:lvl>
    <w:lvl w:ilvl="6">
      <w:start w:val="1"/>
      <w:numFmt w:val="bullet"/>
      <w:lvlText w:val="●"/>
      <w:lvlJc w:val="left"/>
      <w:pPr>
        <w:ind w:left="5785" w:hanging="360"/>
      </w:pPr>
      <w:rPr>
        <w:rFonts w:ascii="Noto Sans Symbols" w:eastAsia="Noto Sans Symbols" w:hAnsi="Noto Sans Symbols" w:cs="Noto Sans Symbols"/>
      </w:rPr>
    </w:lvl>
    <w:lvl w:ilvl="7">
      <w:start w:val="1"/>
      <w:numFmt w:val="bullet"/>
      <w:lvlText w:val="o"/>
      <w:lvlJc w:val="left"/>
      <w:pPr>
        <w:ind w:left="6505" w:hanging="360"/>
      </w:pPr>
      <w:rPr>
        <w:rFonts w:ascii="Courier New" w:eastAsia="Courier New" w:hAnsi="Courier New" w:cs="Courier New"/>
      </w:rPr>
    </w:lvl>
    <w:lvl w:ilvl="8">
      <w:start w:val="1"/>
      <w:numFmt w:val="bullet"/>
      <w:lvlText w:val="▪"/>
      <w:lvlJc w:val="left"/>
      <w:pPr>
        <w:ind w:left="7225" w:hanging="360"/>
      </w:pPr>
      <w:rPr>
        <w:rFonts w:ascii="Noto Sans Symbols" w:eastAsia="Noto Sans Symbols" w:hAnsi="Noto Sans Symbols" w:cs="Noto Sans Symbols"/>
      </w:rPr>
    </w:lvl>
  </w:abstractNum>
  <w:abstractNum w:abstractNumId="16" w15:restartNumberingAfterBreak="0">
    <w:nsid w:val="5D182B34"/>
    <w:multiLevelType w:val="multilevel"/>
    <w:tmpl w:val="4A7E3D3C"/>
    <w:lvl w:ilvl="0">
      <w:start w:val="34"/>
      <w:numFmt w:val="decimal"/>
      <w:lvlText w:val="%1"/>
      <w:lvlJc w:val="left"/>
      <w:pPr>
        <w:ind w:left="390" w:hanging="390"/>
      </w:pPr>
    </w:lvl>
    <w:lvl w:ilvl="1">
      <w:start w:val="1"/>
      <w:numFmt w:val="decimal"/>
      <w:lvlText w:val="%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3C11FB4"/>
    <w:multiLevelType w:val="multilevel"/>
    <w:tmpl w:val="FB686D9E"/>
    <w:lvl w:ilvl="0">
      <w:start w:val="1"/>
      <w:numFmt w:val="decimal"/>
      <w:lvlText w:val="15.%1."/>
      <w:lvlJc w:val="left"/>
      <w:pPr>
        <w:ind w:left="72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761276"/>
    <w:multiLevelType w:val="multilevel"/>
    <w:tmpl w:val="FBB25EE4"/>
    <w:lvl w:ilvl="0">
      <w:start w:val="1"/>
      <w:numFmt w:val="decimal"/>
      <w:lvlText w:val="17.%1."/>
      <w:lvlJc w:val="left"/>
      <w:pPr>
        <w:ind w:left="730" w:hanging="360"/>
      </w:pPr>
      <w:rPr>
        <w:rFonts w:ascii="Times New Roman" w:eastAsia="Times New Roman" w:hAnsi="Times New Roman" w:cs="Times New Roman"/>
        <w:b w:val="0"/>
        <w:i w:val="0"/>
        <w:smallCaps w:val="0"/>
        <w:strike w:val="0"/>
        <w:color w:val="000000"/>
        <w:sz w:val="22"/>
        <w:szCs w:val="22"/>
        <w:vertAlign w:val="baseline"/>
      </w:r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19" w15:restartNumberingAfterBreak="0">
    <w:nsid w:val="7264284D"/>
    <w:multiLevelType w:val="multilevel"/>
    <w:tmpl w:val="778C92D8"/>
    <w:lvl w:ilvl="0">
      <w:start w:val="1"/>
      <w:numFmt w:val="decimal"/>
      <w:lvlText w:val="27.%1."/>
      <w:lvlJc w:val="left"/>
      <w:pPr>
        <w:ind w:left="622" w:hanging="36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1657B3"/>
    <w:multiLevelType w:val="multilevel"/>
    <w:tmpl w:val="932C7386"/>
    <w:lvl w:ilvl="0">
      <w:start w:val="1"/>
      <w:numFmt w:val="decimal"/>
      <w:lvlText w:val="24.%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F57E04"/>
    <w:multiLevelType w:val="multilevel"/>
    <w:tmpl w:val="63D693DC"/>
    <w:lvl w:ilvl="0">
      <w:start w:val="3"/>
      <w:numFmt w:val="bullet"/>
      <w:lvlText w:val="-"/>
      <w:lvlJc w:val="left"/>
      <w:pPr>
        <w:ind w:left="1800" w:hanging="360"/>
      </w:pPr>
      <w:rPr>
        <w:rFonts w:ascii="Times New Roman" w:eastAsia="Times New Roman" w:hAnsi="Times New Roman" w:cs="Times New Roman"/>
        <w:smallCaps w:val="0"/>
        <w:strike w:val="0"/>
        <w:u w:val="none"/>
        <w:vertAlign w:val="baseline"/>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285038577">
    <w:abstractNumId w:val="6"/>
  </w:num>
  <w:num w:numId="2" w16cid:durableId="106509788">
    <w:abstractNumId w:val="10"/>
  </w:num>
  <w:num w:numId="3" w16cid:durableId="1084760302">
    <w:abstractNumId w:val="1"/>
  </w:num>
  <w:num w:numId="4" w16cid:durableId="852492454">
    <w:abstractNumId w:val="5"/>
  </w:num>
  <w:num w:numId="5" w16cid:durableId="927230289">
    <w:abstractNumId w:val="19"/>
  </w:num>
  <w:num w:numId="6" w16cid:durableId="1111319180">
    <w:abstractNumId w:val="4"/>
  </w:num>
  <w:num w:numId="7" w16cid:durableId="203030979">
    <w:abstractNumId w:val="11"/>
  </w:num>
  <w:num w:numId="8" w16cid:durableId="611323390">
    <w:abstractNumId w:val="18"/>
  </w:num>
  <w:num w:numId="9" w16cid:durableId="503670051">
    <w:abstractNumId w:val="8"/>
  </w:num>
  <w:num w:numId="10" w16cid:durableId="1508401731">
    <w:abstractNumId w:val="12"/>
  </w:num>
  <w:num w:numId="11" w16cid:durableId="444539060">
    <w:abstractNumId w:val="2"/>
  </w:num>
  <w:num w:numId="12" w16cid:durableId="1465735767">
    <w:abstractNumId w:val="17"/>
  </w:num>
  <w:num w:numId="13" w16cid:durableId="1304577399">
    <w:abstractNumId w:val="16"/>
  </w:num>
  <w:num w:numId="14" w16cid:durableId="1921257842">
    <w:abstractNumId w:val="14"/>
  </w:num>
  <w:num w:numId="15" w16cid:durableId="575751569">
    <w:abstractNumId w:val="0"/>
  </w:num>
  <w:num w:numId="16" w16cid:durableId="1215458985">
    <w:abstractNumId w:val="20"/>
  </w:num>
  <w:num w:numId="17" w16cid:durableId="1803572327">
    <w:abstractNumId w:val="7"/>
  </w:num>
  <w:num w:numId="18" w16cid:durableId="864515283">
    <w:abstractNumId w:val="13"/>
  </w:num>
  <w:num w:numId="19" w16cid:durableId="1219590629">
    <w:abstractNumId w:val="21"/>
  </w:num>
  <w:num w:numId="20" w16cid:durableId="532697219">
    <w:abstractNumId w:val="9"/>
  </w:num>
  <w:num w:numId="21" w16cid:durableId="714160566">
    <w:abstractNumId w:val="3"/>
  </w:num>
  <w:num w:numId="22" w16cid:durableId="3777797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B4"/>
    <w:rsid w:val="003C4C42"/>
    <w:rsid w:val="00464469"/>
    <w:rsid w:val="00D458B4"/>
    <w:rsid w:val="00DA72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07B5DC"/>
  <w15:docId w15:val="{2CC86229-5663-4DB6-9F86-96EA5020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uiPriority w:val="9"/>
    <w:qFormat/>
    <w:pPr>
      <w:keepNext/>
      <w:spacing w:before="240" w:after="240"/>
      <w:ind w:left="720"/>
      <w:jc w:val="left"/>
      <w:outlineLvl w:val="0"/>
    </w:pPr>
    <w:rPr>
      <w:b/>
    </w:rPr>
  </w:style>
  <w:style w:type="paragraph" w:styleId="2">
    <w:name w:val="heading 2"/>
    <w:basedOn w:val="a1"/>
    <w:next w:val="a1"/>
    <w:uiPriority w:val="9"/>
    <w:semiHidden/>
    <w:unhideWhenUsed/>
    <w:qFormat/>
    <w:pPr>
      <w:keepNext/>
      <w:spacing w:before="240" w:after="240"/>
      <w:ind w:left="600"/>
      <w:jc w:val="left"/>
      <w:outlineLvl w:val="1"/>
    </w:pPr>
    <w:rPr>
      <w:b/>
    </w:rPr>
  </w:style>
  <w:style w:type="paragraph" w:styleId="3">
    <w:name w:val="heading 3"/>
    <w:basedOn w:val="a1"/>
    <w:next w:val="a1"/>
    <w:uiPriority w:val="9"/>
    <w:semiHidden/>
    <w:unhideWhenUsed/>
    <w:qFormat/>
    <w:pPr>
      <w:keepNext/>
      <w:spacing w:before="240" w:after="240"/>
      <w:ind w:left="709"/>
      <w:jc w:val="left"/>
      <w:outlineLvl w:val="2"/>
    </w:pPr>
    <w:rPr>
      <w:b/>
    </w:rPr>
  </w:style>
  <w:style w:type="paragraph" w:styleId="4">
    <w:name w:val="heading 4"/>
    <w:basedOn w:val="a1"/>
    <w:next w:val="a1"/>
    <w:uiPriority w:val="9"/>
    <w:semiHidden/>
    <w:unhideWhenUsed/>
    <w:qFormat/>
    <w:pPr>
      <w:keepNext/>
      <w:spacing w:before="240" w:after="60"/>
      <w:ind w:left="709"/>
      <w:jc w:val="left"/>
      <w:outlineLvl w:val="3"/>
    </w:pPr>
    <w:rPr>
      <w:b/>
    </w:rPr>
  </w:style>
  <w:style w:type="paragraph" w:styleId="5">
    <w:name w:val="heading 5"/>
    <w:basedOn w:val="a1"/>
    <w:next w:val="a1"/>
    <w:uiPriority w:val="9"/>
    <w:semiHidden/>
    <w:unhideWhenUsed/>
    <w:qFormat/>
    <w:pPr>
      <w:spacing w:before="240" w:after="60"/>
      <w:ind w:left="709"/>
      <w:jc w:val="left"/>
      <w:outlineLvl w:val="4"/>
    </w:pPr>
    <w:rPr>
      <w:b/>
    </w:rPr>
  </w:style>
  <w:style w:type="paragraph" w:styleId="6">
    <w:name w:val="heading 6"/>
    <w:basedOn w:val="a1"/>
    <w:next w:val="a1"/>
    <w:uiPriority w:val="9"/>
    <w:semiHidden/>
    <w:unhideWhenUsed/>
    <w:qFormat/>
    <w:pPr>
      <w:spacing w:before="240" w:after="60"/>
      <w:ind w:left="709"/>
      <w:jc w:val="left"/>
      <w:outlineLvl w:val="5"/>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5">
    <w:name w:val="Title"/>
    <w:basedOn w:val="a1"/>
    <w:next w:val="a1"/>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a6">
    <w:name w:val="footer"/>
    <w:link w:val="a7"/>
    <w:uiPriority w:val="99"/>
    <w:rsid w:val="00747C82"/>
    <w:pPr>
      <w:tabs>
        <w:tab w:val="center" w:pos="4677"/>
        <w:tab w:val="right" w:pos="9355"/>
      </w:tabs>
    </w:pPr>
    <w:rPr>
      <w:lang w:val="x-none"/>
    </w:rPr>
  </w:style>
  <w:style w:type="character" w:styleId="a8">
    <w:name w:val="Hyperlink"/>
    <w:uiPriority w:val="99"/>
    <w:rsid w:val="00747C82"/>
    <w:rPr>
      <w:rFonts w:ascii="Arial" w:hAnsi="Arial"/>
      <w:color w:val="003366"/>
      <w:sz w:val="22"/>
      <w:u w:val="single"/>
    </w:rPr>
  </w:style>
  <w:style w:type="paragraph" w:styleId="a">
    <w:name w:val="List Bullet"/>
    <w:link w:val="a9"/>
    <w:autoRedefine/>
    <w:rsid w:val="00925251"/>
    <w:pPr>
      <w:widowControl w:val="0"/>
      <w:numPr>
        <w:ilvl w:val="1"/>
        <w:numId w:val="3"/>
      </w:numPr>
      <w:suppressLineNumbers/>
      <w:suppressAutoHyphens/>
      <w:contextualSpacing/>
    </w:pPr>
    <w:rPr>
      <w:rFonts w:ascii="Calibri" w:hAnsi="Calibri"/>
      <w:lang w:val="en-US"/>
    </w:rPr>
  </w:style>
  <w:style w:type="paragraph" w:customStyle="1" w:styleId="aa">
    <w:name w:val="Название таблицы"/>
    <w:rsid w:val="00747C82"/>
    <w:pPr>
      <w:keepNext/>
      <w:spacing w:before="240"/>
      <w:jc w:val="left"/>
    </w:pPr>
  </w:style>
  <w:style w:type="paragraph" w:styleId="a0">
    <w:name w:val="List Number"/>
    <w:rsid w:val="00747C82"/>
    <w:pPr>
      <w:numPr>
        <w:numId w:val="2"/>
      </w:numPr>
      <w:spacing w:before="60" w:after="60"/>
      <w:jc w:val="left"/>
    </w:pPr>
    <w:rPr>
      <w:lang w:val="en-US"/>
    </w:rPr>
  </w:style>
  <w:style w:type="paragraph" w:customStyle="1" w:styleId="ab">
    <w:name w:val="Обычный без отступа"/>
    <w:link w:val="ac"/>
    <w:rsid w:val="00747C82"/>
  </w:style>
  <w:style w:type="paragraph" w:styleId="10">
    <w:name w:val="toc 1"/>
    <w:uiPriority w:val="39"/>
    <w:rsid w:val="00747C82"/>
    <w:pPr>
      <w:tabs>
        <w:tab w:val="right" w:leader="dot" w:pos="9911"/>
      </w:tabs>
      <w:spacing w:before="60" w:after="60"/>
      <w:ind w:right="567"/>
      <w:jc w:val="left"/>
    </w:pPr>
    <w:rPr>
      <w:noProof/>
    </w:rPr>
  </w:style>
  <w:style w:type="paragraph" w:styleId="20">
    <w:name w:val="toc 2"/>
    <w:uiPriority w:val="39"/>
    <w:rsid w:val="00747C82"/>
    <w:pPr>
      <w:tabs>
        <w:tab w:val="right" w:leader="dot" w:pos="9911"/>
      </w:tabs>
      <w:spacing w:before="60" w:after="60"/>
      <w:ind w:left="227" w:right="567"/>
      <w:jc w:val="left"/>
    </w:pPr>
    <w:rPr>
      <w:noProof/>
    </w:rPr>
  </w:style>
  <w:style w:type="paragraph" w:customStyle="1" w:styleId="ad">
    <w:name w:val="Таблица текст"/>
    <w:rsid w:val="00747C82"/>
    <w:pPr>
      <w:spacing w:before="60" w:after="60"/>
      <w:ind w:left="-57" w:right="-57"/>
      <w:jc w:val="left"/>
    </w:pPr>
    <w:rPr>
      <w:sz w:val="20"/>
    </w:rPr>
  </w:style>
  <w:style w:type="paragraph" w:customStyle="1" w:styleId="ae">
    <w:name w:val="Таблица заголовки"/>
    <w:rsid w:val="00747C82"/>
    <w:pPr>
      <w:spacing w:before="60" w:after="60"/>
      <w:ind w:left="-57" w:right="-57"/>
      <w:jc w:val="center"/>
    </w:pPr>
  </w:style>
  <w:style w:type="paragraph" w:customStyle="1" w:styleId="af">
    <w:name w:val="Таблица центр.текст"/>
    <w:basedOn w:val="ad"/>
    <w:rsid w:val="00747C82"/>
    <w:pPr>
      <w:jc w:val="center"/>
    </w:pPr>
  </w:style>
  <w:style w:type="paragraph" w:customStyle="1" w:styleId="af0">
    <w:name w:val="Титульный"/>
    <w:link w:val="af1"/>
    <w:rsid w:val="00747C82"/>
    <w:pPr>
      <w:jc w:val="center"/>
    </w:pPr>
  </w:style>
  <w:style w:type="paragraph" w:customStyle="1" w:styleId="af2">
    <w:name w:val="Титульный заголовок"/>
    <w:basedOn w:val="af0"/>
    <w:link w:val="af3"/>
    <w:rsid w:val="00747C82"/>
    <w:pPr>
      <w:spacing w:before="240" w:after="240"/>
    </w:pPr>
    <w:rPr>
      <w:b/>
    </w:rPr>
  </w:style>
  <w:style w:type="character" w:customStyle="1" w:styleId="ac">
    <w:name w:val="Обычный без отступа Знак"/>
    <w:link w:val="ab"/>
    <w:rsid w:val="00747C82"/>
    <w:rPr>
      <w:rFonts w:ascii="Arial" w:hAnsi="Arial"/>
      <w:sz w:val="22"/>
      <w:szCs w:val="24"/>
      <w:lang w:val="ru-RU" w:eastAsia="uk-UA" w:bidi="ar-SA"/>
    </w:rPr>
  </w:style>
  <w:style w:type="character" w:customStyle="1" w:styleId="af1">
    <w:name w:val="Титульный Знак"/>
    <w:link w:val="af0"/>
    <w:rsid w:val="00747C82"/>
    <w:rPr>
      <w:rFonts w:ascii="Arial" w:hAnsi="Arial"/>
      <w:sz w:val="22"/>
      <w:szCs w:val="24"/>
      <w:lang w:val="ru-RU" w:eastAsia="uk-UA" w:bidi="ar-SA"/>
    </w:rPr>
  </w:style>
  <w:style w:type="character" w:customStyle="1" w:styleId="21">
    <w:name w:val="Заголовок 2 Знак"/>
    <w:rsid w:val="00747C82"/>
    <w:rPr>
      <w:rFonts w:cs="Arial"/>
      <w:b/>
      <w:bCs/>
      <w:iCs/>
      <w:sz w:val="28"/>
      <w:szCs w:val="28"/>
    </w:rPr>
  </w:style>
  <w:style w:type="character" w:customStyle="1" w:styleId="11">
    <w:name w:val="Заголовок 1 Знак"/>
    <w:rsid w:val="00747C82"/>
    <w:rPr>
      <w:rFonts w:cs="Arial"/>
      <w:b/>
      <w:bCs/>
      <w:kern w:val="32"/>
      <w:sz w:val="28"/>
      <w:szCs w:val="32"/>
    </w:rPr>
  </w:style>
  <w:style w:type="character" w:customStyle="1" w:styleId="af3">
    <w:name w:val="Титульный заголовок Знак"/>
    <w:link w:val="af2"/>
    <w:rsid w:val="00747C82"/>
    <w:rPr>
      <w:rFonts w:ascii="Arial" w:hAnsi="Arial"/>
      <w:b/>
      <w:sz w:val="28"/>
      <w:szCs w:val="24"/>
      <w:lang w:val="ru-RU" w:eastAsia="uk-UA" w:bidi="ar-SA"/>
    </w:rPr>
  </w:style>
  <w:style w:type="character" w:customStyle="1" w:styleId="a9">
    <w:name w:val="Маркірований список Знак"/>
    <w:link w:val="a"/>
    <w:rsid w:val="00925251"/>
    <w:rPr>
      <w:rFonts w:ascii="Calibri" w:hAnsi="Calibri"/>
      <w:sz w:val="28"/>
      <w:szCs w:val="28"/>
      <w:lang w:val="en-US"/>
    </w:rPr>
  </w:style>
  <w:style w:type="character" w:customStyle="1" w:styleId="variantcorrected">
    <w:name w:val="variantcorrected"/>
    <w:basedOn w:val="a2"/>
    <w:rsid w:val="00747C82"/>
  </w:style>
  <w:style w:type="character" w:customStyle="1" w:styleId="variant1">
    <w:name w:val="variant1"/>
    <w:rsid w:val="00747C82"/>
    <w:rPr>
      <w:color w:val="0000FF"/>
    </w:rPr>
  </w:style>
  <w:style w:type="character" w:customStyle="1" w:styleId="30">
    <w:name w:val="Заголовок 3 Знак"/>
    <w:aliases w:val="Заголовок 3 Знак2 Знак,Заголовок 3 Знак1 Знак Знак,Заголовок 3 Знак Знак Знак Знак,Заголовок 3 Знак Знак1 Знак"/>
    <w:rsid w:val="00B41E9A"/>
    <w:rPr>
      <w:rFonts w:cs="Arial"/>
      <w:b/>
      <w:bCs/>
      <w:sz w:val="28"/>
      <w:szCs w:val="26"/>
    </w:rPr>
  </w:style>
  <w:style w:type="paragraph" w:styleId="af4">
    <w:name w:val="header"/>
    <w:link w:val="af5"/>
    <w:rsid w:val="00DC1F6C"/>
    <w:pPr>
      <w:tabs>
        <w:tab w:val="center" w:pos="4677"/>
        <w:tab w:val="right" w:pos="9355"/>
      </w:tabs>
    </w:pPr>
    <w:rPr>
      <w:lang w:val="x-none"/>
    </w:rPr>
  </w:style>
  <w:style w:type="character" w:customStyle="1" w:styleId="af5">
    <w:name w:val="Верхній колонтитул Знак"/>
    <w:link w:val="af4"/>
    <w:rsid w:val="00DC1F6C"/>
    <w:rPr>
      <w:rFonts w:ascii="Arial" w:hAnsi="Arial"/>
      <w:sz w:val="22"/>
      <w:szCs w:val="24"/>
      <w:lang w:eastAsia="uk-UA"/>
    </w:rPr>
  </w:style>
  <w:style w:type="character" w:customStyle="1" w:styleId="a7">
    <w:name w:val="Нижній колонтитул Знак"/>
    <w:link w:val="a6"/>
    <w:uiPriority w:val="99"/>
    <w:rsid w:val="00DC1F6C"/>
    <w:rPr>
      <w:rFonts w:ascii="Arial" w:hAnsi="Arial"/>
      <w:sz w:val="22"/>
      <w:szCs w:val="24"/>
      <w:lang w:eastAsia="uk-UA"/>
    </w:rPr>
  </w:style>
  <w:style w:type="paragraph" w:styleId="af6">
    <w:name w:val="Balloon Text"/>
    <w:link w:val="af7"/>
    <w:rsid w:val="00DC1F6C"/>
    <w:rPr>
      <w:rFonts w:ascii="Tahoma" w:hAnsi="Tahoma"/>
      <w:sz w:val="16"/>
      <w:szCs w:val="16"/>
      <w:lang w:val="x-none"/>
    </w:rPr>
  </w:style>
  <w:style w:type="character" w:customStyle="1" w:styleId="af7">
    <w:name w:val="Текст у виносці Знак"/>
    <w:link w:val="af6"/>
    <w:rsid w:val="00DC1F6C"/>
    <w:rPr>
      <w:rFonts w:ascii="Tahoma" w:hAnsi="Tahoma" w:cs="Tahoma"/>
      <w:sz w:val="16"/>
      <w:szCs w:val="16"/>
      <w:lang w:eastAsia="uk-UA"/>
    </w:rPr>
  </w:style>
  <w:style w:type="paragraph" w:customStyle="1" w:styleId="12">
    <w:name w:val="Маркированный список1"/>
    <w:rsid w:val="00064D6C"/>
    <w:pPr>
      <w:keepNext/>
      <w:suppressAutoHyphens/>
      <w:ind w:firstLine="708"/>
    </w:pPr>
    <w:rPr>
      <w:sz w:val="24"/>
      <w:lang w:eastAsia="ar-SA"/>
    </w:rPr>
  </w:style>
  <w:style w:type="paragraph" w:styleId="af8">
    <w:name w:val="List Paragraph"/>
    <w:aliases w:val="Elenco Normale,AC List 01,EBRD List,CA bullets,название табл/рис,Список уровня 2,Bullet Number,Bullet 1,Use Case List Paragraph,lp1,lp11,List Paragraph11,Number Bullets,Текст таблицы,заголовок 1.1,Chapter10,Литература,List Paragraph,BulList"/>
    <w:link w:val="af9"/>
    <w:uiPriority w:val="34"/>
    <w:qFormat/>
    <w:rsid w:val="00064D6C"/>
    <w:pPr>
      <w:suppressAutoHyphens/>
      <w:ind w:left="720"/>
      <w:contextualSpacing/>
      <w:jc w:val="left"/>
    </w:pPr>
    <w:rPr>
      <w:sz w:val="24"/>
      <w:lang w:eastAsia="ar-SA"/>
    </w:rPr>
  </w:style>
  <w:style w:type="paragraph" w:styleId="afa">
    <w:name w:val="Normal (Web)"/>
    <w:rsid w:val="00F43950"/>
    <w:pPr>
      <w:spacing w:before="100" w:beforeAutospacing="1" w:after="100" w:afterAutospacing="1"/>
      <w:jc w:val="left"/>
    </w:pPr>
    <w:rPr>
      <w:color w:val="000000"/>
      <w:sz w:val="24"/>
    </w:rPr>
  </w:style>
  <w:style w:type="paragraph" w:styleId="afb">
    <w:name w:val="Body Text Indent"/>
    <w:link w:val="afc"/>
    <w:rsid w:val="0080509B"/>
    <w:pPr>
      <w:widowControl w:val="0"/>
      <w:ind w:left="318" w:firstLine="902"/>
    </w:pPr>
    <w:rPr>
      <w:snapToGrid w:val="0"/>
      <w:sz w:val="20"/>
      <w:szCs w:val="20"/>
      <w:lang w:val="x-none" w:eastAsia="en-US"/>
    </w:rPr>
  </w:style>
  <w:style w:type="character" w:customStyle="1" w:styleId="afc">
    <w:name w:val="Основний текст з відступом Знак"/>
    <w:link w:val="afb"/>
    <w:rsid w:val="0080509B"/>
    <w:rPr>
      <w:snapToGrid w:val="0"/>
      <w:lang w:eastAsia="en-US"/>
    </w:rPr>
  </w:style>
  <w:style w:type="character" w:styleId="afd">
    <w:name w:val="page number"/>
    <w:basedOn w:val="a2"/>
    <w:rsid w:val="00FB1530"/>
  </w:style>
  <w:style w:type="paragraph" w:customStyle="1" w:styleId="13">
    <w:name w:val="Основной текст1"/>
    <w:rsid w:val="006C3F97"/>
    <w:pPr>
      <w:jc w:val="left"/>
    </w:pPr>
    <w:rPr>
      <w:szCs w:val="20"/>
    </w:rPr>
  </w:style>
  <w:style w:type="paragraph" w:styleId="afe">
    <w:name w:val="No Spacing"/>
    <w:uiPriority w:val="1"/>
    <w:qFormat/>
    <w:rsid w:val="006C3F97"/>
    <w:rPr>
      <w:rFonts w:ascii="Calibri" w:eastAsia="Calibri" w:hAnsi="Calibri"/>
      <w:sz w:val="22"/>
      <w:szCs w:val="22"/>
      <w:lang w:eastAsia="en-US"/>
    </w:rPr>
  </w:style>
  <w:style w:type="paragraph" w:customStyle="1" w:styleId="Style4">
    <w:name w:val="Style4"/>
    <w:uiPriority w:val="99"/>
    <w:rsid w:val="005631CA"/>
    <w:pPr>
      <w:widowControl w:val="0"/>
      <w:autoSpaceDE w:val="0"/>
      <w:autoSpaceDN w:val="0"/>
      <w:adjustRightInd w:val="0"/>
      <w:spacing w:line="322" w:lineRule="exact"/>
      <w:jc w:val="left"/>
    </w:pPr>
    <w:rPr>
      <w:sz w:val="24"/>
      <w:lang w:val="uk-UA"/>
    </w:rPr>
  </w:style>
  <w:style w:type="character" w:customStyle="1" w:styleId="FontStyle17">
    <w:name w:val="Font Style17"/>
    <w:uiPriority w:val="99"/>
    <w:rsid w:val="005631CA"/>
    <w:rPr>
      <w:rFonts w:ascii="Times New Roman" w:hAnsi="Times New Roman" w:cs="Times New Roman"/>
      <w:sz w:val="22"/>
      <w:szCs w:val="22"/>
    </w:rPr>
  </w:style>
  <w:style w:type="table" w:styleId="aff">
    <w:name w:val="Table Grid"/>
    <w:basedOn w:val="a3"/>
    <w:rsid w:val="006A2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D77E8F"/>
    <w:rPr>
      <w:rFonts w:ascii="ISOCPEUR" w:hAnsi="ISOCPEUR" w:hint="default"/>
      <w:b w:val="0"/>
      <w:bCs w:val="0"/>
      <w:i w:val="0"/>
      <w:iCs w:val="0"/>
      <w:color w:val="000000"/>
      <w:sz w:val="22"/>
      <w:szCs w:val="22"/>
    </w:rPr>
  </w:style>
  <w:style w:type="character" w:styleId="aff0">
    <w:name w:val="Strong"/>
    <w:qFormat/>
    <w:rsid w:val="001D4F3C"/>
    <w:rPr>
      <w:b/>
      <w:bCs/>
    </w:rPr>
  </w:style>
  <w:style w:type="character" w:customStyle="1" w:styleId="af9">
    <w:name w:val="Абзац списку Знак"/>
    <w:aliases w:val="Elenco Normale Знак,AC List 01 Знак,EBRD List Знак,CA bullets Знак,название табл/рис Знак,Список уровня 2 Знак,Bullet Number Знак,Bullet 1 Знак,Use Case List Paragraph Знак,lp1 Знак,lp11 Знак,List Paragraph11 Знак,Number Bullets Знак"/>
    <w:basedOn w:val="a2"/>
    <w:link w:val="af8"/>
    <w:uiPriority w:val="34"/>
    <w:qFormat/>
    <w:locked/>
    <w:rsid w:val="00DB6782"/>
    <w:rPr>
      <w:sz w:val="24"/>
      <w:szCs w:val="28"/>
      <w:lang w:eastAsia="ar-SA"/>
    </w:rPr>
  </w:style>
  <w:style w:type="table" w:customStyle="1" w:styleId="aff1">
    <w:basedOn w:val="TableNormal0"/>
    <w:tblPr>
      <w:tblStyleRowBandSize w:val="1"/>
      <w:tblStyleColBandSize w:val="1"/>
      <w:tblCellMar>
        <w:left w:w="115" w:type="dxa"/>
        <w:right w:w="115" w:type="dxa"/>
      </w:tblCellMar>
    </w:tblPr>
  </w:style>
  <w:style w:type="character" w:styleId="aff2">
    <w:name w:val="annotation reference"/>
    <w:basedOn w:val="a2"/>
    <w:uiPriority w:val="99"/>
    <w:semiHidden/>
    <w:unhideWhenUsed/>
    <w:rsid w:val="00C64096"/>
    <w:rPr>
      <w:sz w:val="16"/>
      <w:szCs w:val="16"/>
    </w:rPr>
  </w:style>
  <w:style w:type="paragraph" w:styleId="aff3">
    <w:name w:val="annotation text"/>
    <w:link w:val="aff4"/>
    <w:uiPriority w:val="99"/>
    <w:semiHidden/>
    <w:unhideWhenUsed/>
    <w:rsid w:val="00C64096"/>
    <w:rPr>
      <w:sz w:val="20"/>
      <w:szCs w:val="20"/>
    </w:rPr>
  </w:style>
  <w:style w:type="character" w:customStyle="1" w:styleId="aff4">
    <w:name w:val="Текст примітки Знак"/>
    <w:basedOn w:val="a2"/>
    <w:link w:val="aff3"/>
    <w:uiPriority w:val="99"/>
    <w:semiHidden/>
    <w:rsid w:val="00C64096"/>
    <w:rPr>
      <w:sz w:val="20"/>
      <w:szCs w:val="20"/>
    </w:rPr>
  </w:style>
  <w:style w:type="paragraph" w:styleId="aff5">
    <w:name w:val="annotation subject"/>
    <w:basedOn w:val="aff3"/>
    <w:next w:val="aff3"/>
    <w:link w:val="aff6"/>
    <w:uiPriority w:val="99"/>
    <w:semiHidden/>
    <w:unhideWhenUsed/>
    <w:rsid w:val="00C64096"/>
    <w:rPr>
      <w:b/>
      <w:bCs/>
    </w:rPr>
  </w:style>
  <w:style w:type="character" w:customStyle="1" w:styleId="aff6">
    <w:name w:val="Тема примітки Знак"/>
    <w:basedOn w:val="aff4"/>
    <w:link w:val="aff5"/>
    <w:uiPriority w:val="99"/>
    <w:semiHidden/>
    <w:rsid w:val="00C64096"/>
    <w:rPr>
      <w:b/>
      <w:bCs/>
      <w:sz w:val="20"/>
      <w:szCs w:val="20"/>
    </w:rPr>
  </w:style>
  <w:style w:type="paragraph" w:styleId="aff7">
    <w:name w:val="Subtitle"/>
    <w:basedOn w:val="a1"/>
    <w:next w:val="a1"/>
    <w:uiPriority w:val="11"/>
    <w:qFormat/>
    <w:pPr>
      <w:keepNext/>
      <w:keepLines/>
      <w:spacing w:before="360" w:after="80"/>
    </w:pPr>
    <w:rPr>
      <w:rFonts w:ascii="Georgia" w:eastAsia="Georgia" w:hAnsi="Georgia" w:cs="Georgia"/>
      <w:i/>
      <w:color w:val="666666"/>
      <w:sz w:val="48"/>
      <w:szCs w:val="48"/>
    </w:r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XcvA5R88pQQSZ/ZTWdBYOSVGA==">CgMxLjAaJQoBMBIgCh4IB0IaCg9UaW1lcyBOZXcgUm9tYW4SB0d1bmdzdWg4AHIhMUQwN1lyZXpGYkFRT01LLW1mRWszVFUyLWlYaEYwd3VT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11535</Words>
  <Characters>6576</Characters>
  <Application>Microsoft Office Word</Application>
  <DocSecurity>0</DocSecurity>
  <Lines>54</Lines>
  <Paragraphs>36</Paragraphs>
  <ScaleCrop>false</ScaleCrop>
  <Company/>
  <LinksUpToDate>false</LinksUpToDate>
  <CharactersWithSpaces>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Iryna Dobosh</cp:lastModifiedBy>
  <cp:revision>2</cp:revision>
  <dcterms:created xsi:type="dcterms:W3CDTF">2025-08-13T07:21:00Z</dcterms:created>
  <dcterms:modified xsi:type="dcterms:W3CDTF">2025-09-18T09:57:00Z</dcterms:modified>
</cp:coreProperties>
</file>