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pPr w:leftFromText="180" w:rightFromText="180" w:bottomFromText="160" w:vertAnchor="text" w:horzAnchor="margin" w:tblpXSpec="center" w:tblpY="-412"/>
        <w:tblW w:w="106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620"/>
      </w:tblGrid>
      <w:tr w:rsidR="0005771C" w14:paraId="77A698F9" w14:textId="77777777" w:rsidTr="0005771C">
        <w:trPr>
          <w:trHeight w:val="525"/>
          <w:tblHeader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BC9B81" w14:textId="77777777" w:rsidR="0005771C" w:rsidRDefault="0005771C" w:rsidP="0005771C">
            <w:pPr>
              <w:rPr>
                <w:b/>
              </w:rPr>
            </w:pPr>
            <w:r>
              <w:rPr>
                <w:b/>
              </w:rPr>
              <w:t xml:space="preserve">Сервер типу </w:t>
            </w:r>
            <w:proofErr w:type="spellStart"/>
            <w:r>
              <w:rPr>
                <w:b/>
              </w:rPr>
              <w:t>Dell</w:t>
            </w:r>
            <w:proofErr w:type="spellEnd"/>
            <w:r>
              <w:rPr>
                <w:b/>
              </w:rPr>
              <w:t xml:space="preserve"> EMC R760xs</w:t>
            </w:r>
          </w:p>
        </w:tc>
      </w:tr>
      <w:tr w:rsidR="0005771C" w14:paraId="68C9A3AF" w14:textId="77777777" w:rsidTr="0005771C">
        <w:trPr>
          <w:trHeight w:val="2026"/>
          <w:tblHeader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78510" w14:textId="77777777" w:rsidR="0005771C" w:rsidRDefault="0005771C" w:rsidP="0005771C">
            <w:pPr>
              <w:rPr>
                <w:b/>
              </w:rPr>
            </w:pPr>
            <w:r>
              <w:rPr>
                <w:b/>
              </w:rPr>
              <w:t>Процесори:</w:t>
            </w:r>
          </w:p>
          <w:p w14:paraId="4BC89359" w14:textId="77777777" w:rsidR="0005771C" w:rsidRDefault="0005771C" w:rsidP="0005771C">
            <w:pPr>
              <w:numPr>
                <w:ilvl w:val="0"/>
                <w:numId w:val="1"/>
              </w:numPr>
            </w:pPr>
            <w:r>
              <w:t>два 28 ядерних процесори із частотою не менше 2 ГГц та кеш-пам’яттю не менше 52.5 МБ. Розрахункова теплова потужність процесора повинна бути не більше 205 Ватт. Повинна бути реалізована можливість роботи з 64х розрядними додатками на апаратному рівні.</w:t>
            </w:r>
          </w:p>
        </w:tc>
      </w:tr>
      <w:tr w:rsidR="0005771C" w14:paraId="3727EC3E" w14:textId="77777777" w:rsidTr="0005771C">
        <w:trPr>
          <w:trHeight w:val="2026"/>
          <w:tblHeader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94F10" w14:textId="77777777" w:rsidR="0005771C" w:rsidRDefault="0005771C" w:rsidP="0005771C">
            <w:r>
              <w:rPr>
                <w:b/>
              </w:rPr>
              <w:t>Оперативна пам’ять</w:t>
            </w:r>
            <w:r>
              <w:t>:</w:t>
            </w:r>
          </w:p>
          <w:p w14:paraId="067ACE2A" w14:textId="77777777" w:rsidR="0005771C" w:rsidRDefault="0005771C" w:rsidP="0005771C">
            <w:pPr>
              <w:numPr>
                <w:ilvl w:val="0"/>
                <w:numId w:val="1"/>
              </w:numPr>
            </w:pPr>
            <w:r>
              <w:t>сервер має підтримувати встановлення до 16 модулів пам'яті, що здатні працювати на частоті не менше 4800 МГц;</w:t>
            </w:r>
          </w:p>
          <w:p w14:paraId="3043E153" w14:textId="77777777" w:rsidR="0005771C" w:rsidRDefault="0005771C" w:rsidP="0005771C">
            <w:pPr>
              <w:numPr>
                <w:ilvl w:val="0"/>
                <w:numId w:val="1"/>
              </w:numPr>
            </w:pPr>
            <w:r>
              <w:t>повинно бути встановлено не менше 8 модулів пам'яті RDIMM об'ємом не менше 64Гб кожен, що підтримують частоту 4800 МГц.</w:t>
            </w:r>
          </w:p>
        </w:tc>
      </w:tr>
      <w:tr w:rsidR="0005771C" w14:paraId="1ADF046B" w14:textId="77777777" w:rsidTr="0005771C">
        <w:trPr>
          <w:trHeight w:val="2026"/>
          <w:tblHeader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9EDE1E" w14:textId="77777777" w:rsidR="0005771C" w:rsidRDefault="0005771C" w:rsidP="0005771C">
            <w:pPr>
              <w:rPr>
                <w:b/>
              </w:rPr>
            </w:pPr>
            <w:r>
              <w:rPr>
                <w:b/>
              </w:rPr>
              <w:t>Дисковий контролер:</w:t>
            </w:r>
          </w:p>
          <w:p w14:paraId="16BBE557" w14:textId="77777777" w:rsidR="0005771C" w:rsidRDefault="0005771C" w:rsidP="0005771C">
            <w:pPr>
              <w:numPr>
                <w:ilvl w:val="0"/>
                <w:numId w:val="1"/>
              </w:numPr>
            </w:pPr>
            <w:r>
              <w:t>апаратний 12G SAS RAID контролер з підтримкою рівнів  RAID  0, 1, 10, 5, 50, 6, 60;</w:t>
            </w:r>
          </w:p>
          <w:p w14:paraId="4159F62C" w14:textId="77777777" w:rsidR="0005771C" w:rsidRDefault="0005771C" w:rsidP="0005771C">
            <w:pPr>
              <w:numPr>
                <w:ilvl w:val="0"/>
                <w:numId w:val="1"/>
              </w:numPr>
            </w:pPr>
            <w:r>
              <w:t>підтримка «гарячої заміни» дисків, онлайн міграції та розширення масивів;</w:t>
            </w:r>
          </w:p>
          <w:p w14:paraId="3345DF56" w14:textId="77777777" w:rsidR="0005771C" w:rsidRDefault="0005771C" w:rsidP="0005771C">
            <w:pPr>
              <w:numPr>
                <w:ilvl w:val="0"/>
                <w:numId w:val="1"/>
              </w:numPr>
            </w:pPr>
            <w:r>
              <w:t>енергонезалежна кеш-пам’ять об’ємом не менше 8 ГБ;</w:t>
            </w:r>
          </w:p>
          <w:p w14:paraId="1A95A88E" w14:textId="77777777" w:rsidR="0005771C" w:rsidRDefault="0005771C" w:rsidP="0005771C">
            <w:pPr>
              <w:numPr>
                <w:ilvl w:val="0"/>
                <w:numId w:val="1"/>
              </w:numPr>
            </w:pPr>
            <w:r>
              <w:t xml:space="preserve">RAID-контролер не повинен займати </w:t>
            </w:r>
            <w:proofErr w:type="spellStart"/>
            <w:r>
              <w:t>слот</w:t>
            </w:r>
            <w:proofErr w:type="spellEnd"/>
            <w:r>
              <w:t xml:space="preserve"> </w:t>
            </w:r>
            <w:proofErr w:type="spellStart"/>
            <w:r>
              <w:t>PCIe</w:t>
            </w:r>
            <w:proofErr w:type="spellEnd"/>
            <w:r>
              <w:t>, призначений для установки карт розширення;</w:t>
            </w:r>
          </w:p>
          <w:p w14:paraId="7A701FE8" w14:textId="77777777" w:rsidR="0005771C" w:rsidRDefault="0005771C" w:rsidP="0005771C">
            <w:pPr>
              <w:numPr>
                <w:ilvl w:val="0"/>
                <w:numId w:val="5"/>
              </w:numPr>
            </w:pPr>
            <w:r>
              <w:t xml:space="preserve">підтримка технологій </w:t>
            </w:r>
            <w:proofErr w:type="spellStart"/>
            <w:r>
              <w:t>Self-Encrypting</w:t>
            </w:r>
            <w:proofErr w:type="spellEnd"/>
            <w:r>
              <w:t xml:space="preserve"> </w:t>
            </w:r>
            <w:proofErr w:type="spellStart"/>
            <w:r>
              <w:t>Disks</w:t>
            </w:r>
            <w:proofErr w:type="spellEnd"/>
            <w:r>
              <w:t xml:space="preserve"> (SED) та </w:t>
            </w:r>
            <w:proofErr w:type="spellStart"/>
            <w:r>
              <w:t>Instant</w:t>
            </w:r>
            <w:proofErr w:type="spellEnd"/>
            <w:r>
              <w:t xml:space="preserve"> </w:t>
            </w:r>
            <w:proofErr w:type="spellStart"/>
            <w:r>
              <w:t>Secure</w:t>
            </w:r>
            <w:proofErr w:type="spellEnd"/>
            <w:r>
              <w:t xml:space="preserve"> </w:t>
            </w:r>
            <w:proofErr w:type="spellStart"/>
            <w:r>
              <w:t>Erase</w:t>
            </w:r>
            <w:proofErr w:type="spellEnd"/>
            <w:r>
              <w:t xml:space="preserve"> (ISE);</w:t>
            </w:r>
          </w:p>
          <w:p w14:paraId="3A84FCB2" w14:textId="77777777" w:rsidR="0005771C" w:rsidRDefault="0005771C" w:rsidP="0005771C">
            <w:pPr>
              <w:numPr>
                <w:ilvl w:val="0"/>
                <w:numId w:val="5"/>
              </w:numPr>
            </w:pPr>
            <w:r>
              <w:t>підтримка блоків розміром 4KB.</w:t>
            </w:r>
          </w:p>
        </w:tc>
      </w:tr>
      <w:tr w:rsidR="0005771C" w14:paraId="2754F9C9" w14:textId="77777777" w:rsidTr="0005771C">
        <w:trPr>
          <w:trHeight w:val="2026"/>
          <w:tblHeader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948D8" w14:textId="77777777" w:rsidR="0005771C" w:rsidRDefault="0005771C" w:rsidP="0005771C">
            <w:pPr>
              <w:rPr>
                <w:b/>
              </w:rPr>
            </w:pPr>
            <w:r>
              <w:rPr>
                <w:b/>
              </w:rPr>
              <w:t>Дискова підсистема:</w:t>
            </w:r>
          </w:p>
          <w:p w14:paraId="772C8DB6" w14:textId="77777777" w:rsidR="0005771C" w:rsidRDefault="0005771C" w:rsidP="0005771C">
            <w:pPr>
              <w:numPr>
                <w:ilvl w:val="0"/>
                <w:numId w:val="5"/>
              </w:numPr>
            </w:pPr>
            <w:r>
              <w:t xml:space="preserve">не менше 6 накопичувачів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t>Dell</w:t>
            </w:r>
            <w:proofErr w:type="spellEnd"/>
            <w:r>
              <w:t> 1.92TB SSD</w:t>
            </w:r>
            <w:r>
              <w:br/>
            </w:r>
            <w:proofErr w:type="spellStart"/>
            <w:r>
              <w:t>up</w:t>
            </w:r>
            <w:proofErr w:type="spellEnd"/>
            <w:r>
              <w:t> </w:t>
            </w:r>
            <w:proofErr w:type="spellStart"/>
            <w:r>
              <w:t>to</w:t>
            </w:r>
            <w:proofErr w:type="spellEnd"/>
            <w:r>
              <w:t> SAS 24Gbps ISE RI 512e 2.5in </w:t>
            </w:r>
            <w:proofErr w:type="spellStart"/>
            <w:r>
              <w:t>Hot-Plug</w:t>
            </w:r>
            <w:proofErr w:type="spellEnd"/>
            <w:r>
              <w:br/>
              <w:t>1WPD CK</w:t>
            </w:r>
          </w:p>
          <w:p w14:paraId="03457A14" w14:textId="77777777" w:rsidR="0005771C" w:rsidRDefault="0005771C" w:rsidP="0005771C">
            <w:pPr>
              <w:numPr>
                <w:ilvl w:val="0"/>
                <w:numId w:val="5"/>
              </w:numPr>
            </w:pPr>
            <w:r>
              <w:t xml:space="preserve">не менше 6 накопичувачів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t>Dell</w:t>
            </w:r>
            <w:proofErr w:type="spellEnd"/>
            <w:r>
              <w:t> 1.92TB SSD</w:t>
            </w:r>
            <w:r>
              <w:br/>
              <w:t>SAS 12Gbps RI FIPS-140 SED 512e 2.5"</w:t>
            </w:r>
            <w:r>
              <w:br/>
              <w:t>w/3.5" HYB CARR PM6 1 DWPD CUS </w:t>
            </w:r>
            <w:proofErr w:type="spellStart"/>
            <w:r>
              <w:t>Kit</w:t>
            </w:r>
            <w:proofErr w:type="spellEnd"/>
          </w:p>
          <w:p w14:paraId="1B690797" w14:textId="77777777" w:rsidR="0005771C" w:rsidRDefault="0005771C" w:rsidP="0005771C">
            <w:pPr>
              <w:numPr>
                <w:ilvl w:val="0"/>
                <w:numId w:val="5"/>
              </w:numPr>
            </w:pPr>
            <w:r>
              <w:t xml:space="preserve">усі накопичувачі повинні бути від виробника серверу </w:t>
            </w:r>
          </w:p>
        </w:tc>
      </w:tr>
      <w:tr w:rsidR="0005771C" w14:paraId="470E2340" w14:textId="77777777" w:rsidTr="0005771C">
        <w:trPr>
          <w:trHeight w:val="2026"/>
          <w:tblHeader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F5AE8" w14:textId="77777777" w:rsidR="0005771C" w:rsidRDefault="0005771C" w:rsidP="0005771C">
            <w:pPr>
              <w:rPr>
                <w:b/>
              </w:rPr>
            </w:pPr>
            <w:r>
              <w:rPr>
                <w:b/>
              </w:rPr>
              <w:t>Інтерфейси інформаційної мережі (</w:t>
            </w:r>
            <w:proofErr w:type="spellStart"/>
            <w:r>
              <w:rPr>
                <w:b/>
              </w:rPr>
              <w:t>Ethernet</w:t>
            </w:r>
            <w:proofErr w:type="spellEnd"/>
            <w:r>
              <w:rPr>
                <w:b/>
              </w:rPr>
              <w:t>):</w:t>
            </w:r>
          </w:p>
          <w:p w14:paraId="3C4F2350" w14:textId="77777777" w:rsidR="0005771C" w:rsidRDefault="0005771C" w:rsidP="0005771C">
            <w:pPr>
              <w:numPr>
                <w:ilvl w:val="0"/>
                <w:numId w:val="6"/>
              </w:numPr>
            </w:pPr>
            <w:r>
              <w:t xml:space="preserve">мережевий адаптер із 2 портами 1GbE BASE-T (не повинен займати </w:t>
            </w:r>
            <w:proofErr w:type="spellStart"/>
            <w:r>
              <w:t>слоти</w:t>
            </w:r>
            <w:proofErr w:type="spellEnd"/>
            <w:r>
              <w:t xml:space="preserve">, призначені для встановлення додаткових </w:t>
            </w:r>
            <w:proofErr w:type="spellStart"/>
            <w:r>
              <w:t>PCIe</w:t>
            </w:r>
            <w:proofErr w:type="spellEnd"/>
            <w:r>
              <w:t xml:space="preserve"> адаптерів).</w:t>
            </w:r>
          </w:p>
          <w:p w14:paraId="430A9446" w14:textId="77777777" w:rsidR="0005771C" w:rsidRDefault="0005771C" w:rsidP="0005771C">
            <w:pPr>
              <w:numPr>
                <w:ilvl w:val="0"/>
                <w:numId w:val="6"/>
              </w:numPr>
            </w:pPr>
            <w:r>
              <w:t xml:space="preserve">мережевий адаптер із 2 портами 10/25GbE SFP28 </w:t>
            </w:r>
          </w:p>
          <w:p w14:paraId="07E7149B" w14:textId="77777777" w:rsidR="0005771C" w:rsidRDefault="0005771C" w:rsidP="0005771C">
            <w:pPr>
              <w:numPr>
                <w:ilvl w:val="0"/>
                <w:numId w:val="6"/>
              </w:numPr>
            </w:pPr>
            <w:r>
              <w:t xml:space="preserve">2 </w:t>
            </w:r>
            <w:proofErr w:type="spellStart"/>
            <w:r>
              <w:t>трансівери</w:t>
            </w:r>
            <w:proofErr w:type="spellEnd"/>
            <w:r>
              <w:t xml:space="preserve"> SFP28 SR </w:t>
            </w:r>
            <w:proofErr w:type="spellStart"/>
            <w:r>
              <w:t>Optic</w:t>
            </w:r>
            <w:proofErr w:type="spellEnd"/>
            <w:r>
              <w:t>, 25GbE (407-BCHI)</w:t>
            </w:r>
          </w:p>
        </w:tc>
      </w:tr>
      <w:tr w:rsidR="0005771C" w14:paraId="48AF9D36" w14:textId="77777777" w:rsidTr="0005771C">
        <w:trPr>
          <w:trHeight w:val="1077"/>
          <w:tblHeader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B16C9" w14:textId="77777777" w:rsidR="0005771C" w:rsidRDefault="0005771C" w:rsidP="0005771C">
            <w:pPr>
              <w:rPr>
                <w:b/>
              </w:rPr>
            </w:pPr>
            <w:r>
              <w:rPr>
                <w:b/>
              </w:rPr>
              <w:t>Порти на сервері:</w:t>
            </w:r>
          </w:p>
          <w:p w14:paraId="1B55C9E7" w14:textId="77777777" w:rsidR="0005771C" w:rsidRDefault="0005771C" w:rsidP="0005771C">
            <w:pPr>
              <w:numPr>
                <w:ilvl w:val="0"/>
                <w:numId w:val="7"/>
              </w:numPr>
            </w:pPr>
            <w:r>
              <w:t xml:space="preserve">наявність не менш 3 </w:t>
            </w:r>
            <w:proofErr w:type="spellStart"/>
            <w:r>
              <w:t>слотів</w:t>
            </w:r>
            <w:proofErr w:type="spellEnd"/>
            <w:r>
              <w:t xml:space="preserve"> </w:t>
            </w:r>
            <w:proofErr w:type="spellStart"/>
            <w:r>
              <w:t>PCIe</w:t>
            </w:r>
            <w:proofErr w:type="spellEnd"/>
            <w:r>
              <w:t xml:space="preserve"> для встановлення додаткових </w:t>
            </w:r>
            <w:proofErr w:type="spellStart"/>
            <w:r>
              <w:t>PCIe</w:t>
            </w:r>
            <w:proofErr w:type="spellEnd"/>
            <w:r>
              <w:t xml:space="preserve"> адаптерів;</w:t>
            </w:r>
          </w:p>
          <w:p w14:paraId="452F7530" w14:textId="77777777" w:rsidR="0005771C" w:rsidRDefault="0005771C" w:rsidP="0005771C">
            <w:pPr>
              <w:numPr>
                <w:ilvl w:val="0"/>
                <w:numId w:val="7"/>
              </w:numPr>
            </w:pPr>
            <w:r>
              <w:lastRenderedPageBreak/>
              <w:t>наявність модуля безпеки TPM версії не гірше 2.0.</w:t>
            </w:r>
          </w:p>
        </w:tc>
      </w:tr>
      <w:tr w:rsidR="0005771C" w14:paraId="4774870E" w14:textId="77777777" w:rsidTr="0005771C">
        <w:trPr>
          <w:trHeight w:val="1077"/>
          <w:tblHeader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2EF43D" w14:textId="77777777" w:rsidR="0005771C" w:rsidRDefault="0005771C" w:rsidP="0005771C">
            <w:pPr>
              <w:rPr>
                <w:b/>
              </w:rPr>
            </w:pPr>
            <w:r>
              <w:rPr>
                <w:b/>
              </w:rPr>
              <w:lastRenderedPageBreak/>
              <w:t>Блок живлення:</w:t>
            </w:r>
          </w:p>
          <w:p w14:paraId="685C96E8" w14:textId="77777777" w:rsidR="0005771C" w:rsidRDefault="0005771C" w:rsidP="0005771C">
            <w:pPr>
              <w:numPr>
                <w:ilvl w:val="0"/>
                <w:numId w:val="8"/>
              </w:numPr>
            </w:pPr>
            <w:r>
              <w:t xml:space="preserve">сервер повинен мати не менше двох блоків живлення потужністю не менше 700 Вт кожен, із резервуванням та підтримкою гарячої заміни; </w:t>
            </w:r>
          </w:p>
          <w:p w14:paraId="43163ED0" w14:textId="77777777" w:rsidR="0005771C" w:rsidRDefault="0005771C" w:rsidP="0005771C">
            <w:pPr>
              <w:numPr>
                <w:ilvl w:val="0"/>
                <w:numId w:val="8"/>
              </w:numPr>
            </w:pPr>
            <w:r>
              <w:t>наявність комплекту кабелів для підключення до мережі живлення.</w:t>
            </w:r>
          </w:p>
        </w:tc>
      </w:tr>
      <w:tr w:rsidR="0005771C" w14:paraId="1EB84814" w14:textId="77777777" w:rsidTr="0005771C">
        <w:trPr>
          <w:trHeight w:val="1077"/>
          <w:tblHeader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E0797" w14:textId="77777777" w:rsidR="0005771C" w:rsidRDefault="0005771C" w:rsidP="0005771C">
            <w:pPr>
              <w:rPr>
                <w:b/>
              </w:rPr>
            </w:pPr>
            <w:r>
              <w:rPr>
                <w:b/>
              </w:rPr>
              <w:t>Корпус:</w:t>
            </w:r>
          </w:p>
          <w:p w14:paraId="04260E17" w14:textId="77777777" w:rsidR="0005771C" w:rsidRDefault="0005771C" w:rsidP="0005771C">
            <w:pPr>
              <w:numPr>
                <w:ilvl w:val="0"/>
                <w:numId w:val="9"/>
              </w:numPr>
            </w:pPr>
            <w:r>
              <w:t xml:space="preserve">форм-фактор для встановлення у шафу, висота не більше 2 </w:t>
            </w:r>
            <w:proofErr w:type="spellStart"/>
            <w:r>
              <w:t>юніта</w:t>
            </w:r>
            <w:proofErr w:type="spellEnd"/>
            <w:r>
              <w:t>;</w:t>
            </w:r>
          </w:p>
          <w:p w14:paraId="42F740DA" w14:textId="77777777" w:rsidR="0005771C" w:rsidRDefault="0005771C" w:rsidP="0005771C">
            <w:pPr>
              <w:numPr>
                <w:ilvl w:val="0"/>
                <w:numId w:val="9"/>
              </w:numPr>
            </w:pPr>
            <w:r>
              <w:t>не менше 12 відсіків для встановлення накопичувачів у форматі 3.5 дюйма із підтримкою гарячої заміни</w:t>
            </w:r>
          </w:p>
          <w:p w14:paraId="227FC363" w14:textId="77777777" w:rsidR="0005771C" w:rsidRDefault="0005771C" w:rsidP="0005771C">
            <w:pPr>
              <w:numPr>
                <w:ilvl w:val="0"/>
                <w:numId w:val="9"/>
              </w:numPr>
            </w:pPr>
            <w:r>
              <w:t>наявність телескопічних рейок для монтажу у шафу;</w:t>
            </w:r>
          </w:p>
          <w:p w14:paraId="1A777ECA" w14:textId="77777777" w:rsidR="0005771C" w:rsidRDefault="0005771C" w:rsidP="0005771C">
            <w:pPr>
              <w:numPr>
                <w:ilvl w:val="0"/>
                <w:numId w:val="9"/>
              </w:numPr>
            </w:pPr>
            <w:r>
              <w:t>лицьова панель, що замикається на ключ та обмежує доступ до жорстких дисків;</w:t>
            </w:r>
          </w:p>
          <w:p w14:paraId="7547CC58" w14:textId="77777777" w:rsidR="0005771C" w:rsidRDefault="0005771C" w:rsidP="0005771C">
            <w:pPr>
              <w:numPr>
                <w:ilvl w:val="0"/>
                <w:numId w:val="9"/>
              </w:numPr>
            </w:pPr>
            <w:r>
              <w:t>наявність датчика відкриття корпусу з можливістю настройки віддаленого оповіщення про цю подію;</w:t>
            </w:r>
          </w:p>
          <w:p w14:paraId="5E773850" w14:textId="77777777" w:rsidR="0005771C" w:rsidRDefault="0005771C" w:rsidP="0005771C">
            <w:pPr>
              <w:numPr>
                <w:ilvl w:val="0"/>
                <w:numId w:val="9"/>
              </w:numPr>
            </w:pPr>
            <w:r>
              <w:t>для запобігання стороннього втручання до роботи серверу потрібна наявність функції відключення кнопки живлення у BIOS.</w:t>
            </w:r>
          </w:p>
        </w:tc>
      </w:tr>
      <w:tr w:rsidR="0005771C" w14:paraId="4128639D" w14:textId="77777777" w:rsidTr="0005771C">
        <w:trPr>
          <w:trHeight w:val="1077"/>
          <w:tblHeader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B1FA24" w14:textId="77777777" w:rsidR="0005771C" w:rsidRDefault="0005771C" w:rsidP="0005771C">
            <w:pPr>
              <w:rPr>
                <w:b/>
              </w:rPr>
            </w:pPr>
            <w:r>
              <w:rPr>
                <w:b/>
              </w:rPr>
              <w:t xml:space="preserve">Операційні системи та </w:t>
            </w:r>
            <w:proofErr w:type="spellStart"/>
            <w:r>
              <w:rPr>
                <w:b/>
              </w:rPr>
              <w:t>гіпервізори</w:t>
            </w:r>
            <w:proofErr w:type="spellEnd"/>
            <w:r>
              <w:rPr>
                <w:b/>
              </w:rPr>
              <w:t>, що підтримуються:</w:t>
            </w:r>
          </w:p>
          <w:p w14:paraId="2CD5E682" w14:textId="77777777" w:rsidR="0005771C" w:rsidRDefault="0005771C" w:rsidP="0005771C">
            <w:r>
              <w:t xml:space="preserve">повинен бути сумісний як мінімум з наступними операційними системами і </w:t>
            </w:r>
            <w:proofErr w:type="spellStart"/>
            <w:r>
              <w:t>гіпервізорами</w:t>
            </w:r>
            <w:proofErr w:type="spellEnd"/>
            <w:r>
              <w:t xml:space="preserve"> обов'язкова сертифікація серверу під власною торговою маркою (сертифікація лише платформи неприйнятна):</w:t>
            </w:r>
          </w:p>
          <w:p w14:paraId="24F8E23E" w14:textId="77777777" w:rsidR="0005771C" w:rsidRDefault="0005771C" w:rsidP="0005771C">
            <w:pPr>
              <w:numPr>
                <w:ilvl w:val="0"/>
                <w:numId w:val="10"/>
              </w:numPr>
            </w:pPr>
            <w:proofErr w:type="spellStart"/>
            <w:r>
              <w:t>Canonical</w:t>
            </w:r>
            <w:proofErr w:type="spellEnd"/>
            <w:r>
              <w:t xml:space="preserve">® </w:t>
            </w:r>
            <w:proofErr w:type="spellStart"/>
            <w:r>
              <w:t>Ubuntu</w:t>
            </w:r>
            <w:proofErr w:type="spellEnd"/>
            <w:r>
              <w:t xml:space="preserve">® LTS (сервер повинен мати офіційну підтримку виробника та сертифікацію на веб-сайті </w:t>
            </w:r>
            <w:proofErr w:type="spellStart"/>
            <w:r>
              <w:t>Canonical</w:t>
            </w:r>
            <w:proofErr w:type="spellEnd"/>
            <w:r>
              <w:t xml:space="preserve"> </w:t>
            </w:r>
            <w:hyperlink r:id="rId7">
              <w:r>
                <w:rPr>
                  <w:color w:val="467886"/>
                  <w:u w:val="single"/>
                </w:rPr>
                <w:t>https://certification.ubuntu.com/server/models</w:t>
              </w:r>
            </w:hyperlink>
            <w:r>
              <w:t>)</w:t>
            </w:r>
          </w:p>
          <w:p w14:paraId="7B0C3644" w14:textId="77777777" w:rsidR="0005771C" w:rsidRDefault="0005771C" w:rsidP="0005771C">
            <w:pPr>
              <w:numPr>
                <w:ilvl w:val="0"/>
                <w:numId w:val="10"/>
              </w:numPr>
            </w:pPr>
            <w:proofErr w:type="spellStart"/>
            <w:r>
              <w:t>Citrix</w:t>
            </w:r>
            <w:proofErr w:type="spellEnd"/>
            <w:r>
              <w:t xml:space="preserve">® </w:t>
            </w:r>
            <w:proofErr w:type="spellStart"/>
            <w:r>
              <w:t>XenServer</w:t>
            </w:r>
            <w:proofErr w:type="spellEnd"/>
            <w:r>
              <w:t xml:space="preserve">® (сервер повинен мати офіційну підтримку виробника та сертифікацію на веб-сайті </w:t>
            </w:r>
            <w:proofErr w:type="spellStart"/>
            <w:r>
              <w:t>Citrix</w:t>
            </w:r>
            <w:proofErr w:type="spellEnd"/>
            <w:r>
              <w:t xml:space="preserve"> </w:t>
            </w:r>
            <w:hyperlink r:id="rId8">
              <w:r>
                <w:rPr>
                  <w:color w:val="467886"/>
                  <w:u w:val="single"/>
                </w:rPr>
                <w:t>http://hcl.xenserver.org/servers</w:t>
              </w:r>
            </w:hyperlink>
            <w:r>
              <w:t>)</w:t>
            </w:r>
          </w:p>
          <w:p w14:paraId="1E8AD56D" w14:textId="77777777" w:rsidR="0005771C" w:rsidRDefault="0005771C" w:rsidP="0005771C">
            <w:pPr>
              <w:numPr>
                <w:ilvl w:val="0"/>
                <w:numId w:val="10"/>
              </w:numPr>
            </w:pPr>
            <w:r>
              <w:t xml:space="preserve">Microsoft Windows Server® 2022 (сервер повинен мати офіційну підтримку виробника та сертифікацію на веб-сайті Microsoft: </w:t>
            </w:r>
            <w:hyperlink r:id="rId9">
              <w:r>
                <w:rPr>
                  <w:color w:val="467886"/>
                  <w:u w:val="single"/>
                </w:rPr>
                <w:t>www.windowsservercatalog.com</w:t>
              </w:r>
            </w:hyperlink>
            <w:r>
              <w:t xml:space="preserve"> )</w:t>
            </w:r>
          </w:p>
          <w:p w14:paraId="4F2A80DA" w14:textId="77777777" w:rsidR="0005771C" w:rsidRDefault="0005771C" w:rsidP="0005771C">
            <w:pPr>
              <w:numPr>
                <w:ilvl w:val="0"/>
                <w:numId w:val="10"/>
              </w:numPr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Hat</w:t>
            </w:r>
            <w:proofErr w:type="spellEnd"/>
            <w:r>
              <w:t xml:space="preserve">® </w:t>
            </w:r>
            <w:proofErr w:type="spellStart"/>
            <w:r>
              <w:t>Enterprise</w:t>
            </w:r>
            <w:proofErr w:type="spellEnd"/>
            <w:r>
              <w:t xml:space="preserve"> </w:t>
            </w:r>
            <w:proofErr w:type="spellStart"/>
            <w:r>
              <w:t>Linux</w:t>
            </w:r>
            <w:proofErr w:type="spellEnd"/>
            <w:r>
              <w:t xml:space="preserve"> (сервер повинен мати офіційну підтримку виробника та сертифікацію на веб-сайті </w:t>
            </w: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Hat</w:t>
            </w:r>
            <w:proofErr w:type="spellEnd"/>
            <w:r>
              <w:t xml:space="preserve"> </w:t>
            </w:r>
            <w:hyperlink r:id="rId10" w:anchor="/category/Server">
              <w:r>
                <w:rPr>
                  <w:color w:val="467886"/>
                  <w:u w:val="single"/>
                </w:rPr>
                <w:t>https://access.redhat.com/ecosystem/search/#/category/Server</w:t>
              </w:r>
            </w:hyperlink>
            <w:r>
              <w:t>)</w:t>
            </w:r>
          </w:p>
          <w:p w14:paraId="2C9E0543" w14:textId="77777777" w:rsidR="0005771C" w:rsidRDefault="0005771C" w:rsidP="0005771C">
            <w:pPr>
              <w:numPr>
                <w:ilvl w:val="0"/>
                <w:numId w:val="10"/>
              </w:numPr>
            </w:pPr>
            <w:r>
              <w:t xml:space="preserve">SUSE® </w:t>
            </w:r>
            <w:proofErr w:type="spellStart"/>
            <w:r>
              <w:t>Linux</w:t>
            </w:r>
            <w:proofErr w:type="spellEnd"/>
            <w:r>
              <w:t xml:space="preserve"> </w:t>
            </w:r>
            <w:proofErr w:type="spellStart"/>
            <w:r>
              <w:t>Enterprise</w:t>
            </w:r>
            <w:proofErr w:type="spellEnd"/>
            <w:r>
              <w:t xml:space="preserve"> Server (сервер повинен мати офіційну підтримку виробника та сертифікацію на веб-сайті SUSE: </w:t>
            </w:r>
            <w:hyperlink r:id="rId11">
              <w:r>
                <w:rPr>
                  <w:color w:val="467886"/>
                  <w:u w:val="single"/>
                </w:rPr>
                <w:t>https://www.suse.com/yessearch</w:t>
              </w:r>
            </w:hyperlink>
            <w:r>
              <w:t>)</w:t>
            </w:r>
          </w:p>
          <w:p w14:paraId="453C9B8E" w14:textId="77777777" w:rsidR="0005771C" w:rsidRDefault="0005771C" w:rsidP="0005771C">
            <w:pPr>
              <w:numPr>
                <w:ilvl w:val="0"/>
                <w:numId w:val="10"/>
              </w:numPr>
            </w:pPr>
            <w:proofErr w:type="spellStart"/>
            <w:r>
              <w:t>VMware</w:t>
            </w:r>
            <w:proofErr w:type="spellEnd"/>
            <w:r>
              <w:t xml:space="preserve">® </w:t>
            </w:r>
            <w:proofErr w:type="spellStart"/>
            <w:r>
              <w:t>ESXi</w:t>
            </w:r>
            <w:proofErr w:type="spellEnd"/>
            <w:r>
              <w:t xml:space="preserve"> (сервер повинен мати офіційну підтримку виробника та сертифікацію на веб-сайті </w:t>
            </w:r>
            <w:proofErr w:type="spellStart"/>
            <w:r>
              <w:t>VMware</w:t>
            </w:r>
            <w:proofErr w:type="spellEnd"/>
            <w:r>
              <w:t xml:space="preserve">: </w:t>
            </w:r>
            <w:hyperlink r:id="rId12">
              <w:r>
                <w:rPr>
                  <w:color w:val="467886"/>
                  <w:u w:val="single"/>
                </w:rPr>
                <w:t>https://www.vmware.com/resources/compatibility/search.php</w:t>
              </w:r>
            </w:hyperlink>
            <w:r>
              <w:t xml:space="preserve"> )</w:t>
            </w:r>
          </w:p>
        </w:tc>
      </w:tr>
      <w:tr w:rsidR="0005771C" w14:paraId="78BA9920" w14:textId="77777777" w:rsidTr="0005771C">
        <w:trPr>
          <w:trHeight w:val="1077"/>
          <w:tblHeader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824D62" w14:textId="77777777" w:rsidR="0005771C" w:rsidRDefault="0005771C" w:rsidP="0005771C">
            <w:pPr>
              <w:rPr>
                <w:b/>
              </w:rPr>
            </w:pPr>
            <w:r>
              <w:rPr>
                <w:b/>
              </w:rPr>
              <w:lastRenderedPageBreak/>
              <w:t>Функції керування:</w:t>
            </w:r>
          </w:p>
          <w:p w14:paraId="32DF9027" w14:textId="77777777" w:rsidR="0005771C" w:rsidRDefault="0005771C" w:rsidP="0005771C">
            <w:pPr>
              <w:numPr>
                <w:ilvl w:val="0"/>
                <w:numId w:val="11"/>
              </w:numPr>
            </w:pPr>
            <w:r>
              <w:t xml:space="preserve">наявність активного, відокремленого від мережевих адаптерів, порту віддаленого керування зі швидкістю не менше 1 </w:t>
            </w:r>
            <w:proofErr w:type="spellStart"/>
            <w:r>
              <w:t>Gb</w:t>
            </w:r>
            <w:proofErr w:type="spellEnd"/>
            <w:r>
              <w:t>/s;</w:t>
            </w:r>
          </w:p>
          <w:p w14:paraId="45AA030E" w14:textId="77777777" w:rsidR="0005771C" w:rsidRDefault="0005771C" w:rsidP="0005771C">
            <w:pPr>
              <w:numPr>
                <w:ilvl w:val="0"/>
                <w:numId w:val="11"/>
              </w:numPr>
            </w:pPr>
            <w:r>
              <w:t>підтримка інтегрованим контролером управління з веб-інтерфейсу користувача, призначеного для управління обчислювальною машиною;</w:t>
            </w:r>
          </w:p>
          <w:p w14:paraId="26441697" w14:textId="77777777" w:rsidR="0005771C" w:rsidRDefault="0005771C" w:rsidP="0005771C">
            <w:pPr>
              <w:numPr>
                <w:ilvl w:val="0"/>
                <w:numId w:val="11"/>
              </w:numPr>
            </w:pPr>
            <w:r>
              <w:t>можливість віддалено підключати клавіатуру, дисплей та маніпулятор типу “миша” (віддалений KVM доступ), CD і DVD дисководи, які визначаються обчислювальною машиною як локальні;</w:t>
            </w:r>
          </w:p>
          <w:p w14:paraId="1D2364EA" w14:textId="77777777" w:rsidR="0005771C" w:rsidRDefault="0005771C" w:rsidP="0005771C">
            <w:pPr>
              <w:numPr>
                <w:ilvl w:val="0"/>
                <w:numId w:val="11"/>
              </w:numPr>
            </w:pPr>
            <w:r>
              <w:t>віддалена делегація доступу до файлів та віртуальних папок;</w:t>
            </w:r>
          </w:p>
          <w:p w14:paraId="71E3387A" w14:textId="77777777" w:rsidR="0005771C" w:rsidRDefault="0005771C" w:rsidP="0005771C">
            <w:pPr>
              <w:numPr>
                <w:ilvl w:val="0"/>
                <w:numId w:val="11"/>
              </w:numPr>
            </w:pPr>
            <w:r>
              <w:t>віддалений KVM доступ повинен працювати без встановлення додаткового програмного забезпечення за допомогою HTML5, шифрування трафіку ключом не менш 256 біт;</w:t>
            </w:r>
          </w:p>
          <w:p w14:paraId="34FA877F" w14:textId="77777777" w:rsidR="0005771C" w:rsidRDefault="0005771C" w:rsidP="0005771C">
            <w:pPr>
              <w:numPr>
                <w:ilvl w:val="0"/>
                <w:numId w:val="11"/>
              </w:numPr>
            </w:pPr>
            <w:r>
              <w:t xml:space="preserve">інтеграція автентифікації менеджменту до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Directory</w:t>
            </w:r>
            <w:proofErr w:type="spellEnd"/>
            <w:r>
              <w:t xml:space="preserve"> Замовника;</w:t>
            </w:r>
          </w:p>
          <w:p w14:paraId="0A2CF1A0" w14:textId="77777777" w:rsidR="0005771C" w:rsidRDefault="0005771C" w:rsidP="0005771C">
            <w:pPr>
              <w:numPr>
                <w:ilvl w:val="0"/>
                <w:numId w:val="11"/>
              </w:numPr>
            </w:pPr>
            <w:r>
              <w:t>підтримка запису відео екрану моменту збоїв у функціюванні програмного забезпечення та завантаження серверу;</w:t>
            </w:r>
          </w:p>
          <w:p w14:paraId="793E3C79" w14:textId="77777777" w:rsidR="0005771C" w:rsidRDefault="0005771C" w:rsidP="0005771C">
            <w:pPr>
              <w:numPr>
                <w:ilvl w:val="0"/>
                <w:numId w:val="11"/>
              </w:numPr>
            </w:pPr>
            <w:r>
              <w:t xml:space="preserve">можливість інтеграції від виробника обладнання до Microsoft </w:t>
            </w:r>
            <w:proofErr w:type="spellStart"/>
            <w:r>
              <w:t>System</w:t>
            </w:r>
            <w:proofErr w:type="spellEnd"/>
            <w:r>
              <w:t xml:space="preserve"> </w:t>
            </w:r>
            <w:proofErr w:type="spellStart"/>
            <w:r>
              <w:t>Center</w:t>
            </w:r>
            <w:proofErr w:type="spellEnd"/>
            <w:r>
              <w:t xml:space="preserve">,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vCenter</w:t>
            </w:r>
            <w:proofErr w:type="spellEnd"/>
            <w:r>
              <w:t xml:space="preserve">, BMC </w:t>
            </w:r>
            <w:proofErr w:type="spellStart"/>
            <w:r>
              <w:t>Software</w:t>
            </w:r>
            <w:proofErr w:type="spellEnd"/>
            <w:r>
              <w:t xml:space="preserve">, </w:t>
            </w:r>
            <w:proofErr w:type="spellStart"/>
            <w:r>
              <w:t>Nagios</w:t>
            </w:r>
            <w:proofErr w:type="spellEnd"/>
            <w:r>
              <w:t xml:space="preserve"> &amp; </w:t>
            </w:r>
            <w:proofErr w:type="spellStart"/>
            <w:r>
              <w:t>Nagios</w:t>
            </w:r>
            <w:proofErr w:type="spellEnd"/>
            <w:r>
              <w:t xml:space="preserve"> XI, </w:t>
            </w:r>
            <w:proofErr w:type="spellStart"/>
            <w:r>
              <w:t>Oracle</w:t>
            </w:r>
            <w:proofErr w:type="spellEnd"/>
            <w:r>
              <w:t xml:space="preserve"> </w:t>
            </w:r>
            <w:proofErr w:type="spellStart"/>
            <w:r>
              <w:t>Enterprise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  <w:r>
              <w:t xml:space="preserve">, HP </w:t>
            </w:r>
            <w:proofErr w:type="spellStart"/>
            <w:r>
              <w:t>Operations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  <w:r>
              <w:t xml:space="preserve">, IBM </w:t>
            </w:r>
            <w:proofErr w:type="spellStart"/>
            <w:r>
              <w:t>Tivoli</w:t>
            </w:r>
            <w:proofErr w:type="spellEnd"/>
            <w:r>
              <w:t xml:space="preserve"> </w:t>
            </w:r>
            <w:proofErr w:type="spellStart"/>
            <w:r>
              <w:t>Netcool</w:t>
            </w:r>
            <w:proofErr w:type="spellEnd"/>
            <w:r>
              <w:t>/</w:t>
            </w:r>
            <w:proofErr w:type="spellStart"/>
            <w:r>
              <w:t>OMNIbus</w:t>
            </w:r>
            <w:proofErr w:type="spellEnd"/>
            <w:r>
              <w:t xml:space="preserve">, IBM </w:t>
            </w:r>
            <w:proofErr w:type="spellStart"/>
            <w:r>
              <w:t>Tivoli</w:t>
            </w:r>
            <w:proofErr w:type="spellEnd"/>
            <w:r>
              <w:t xml:space="preserve"> </w:t>
            </w:r>
            <w:proofErr w:type="spellStart"/>
            <w:r>
              <w:t>Network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  <w:r>
              <w:t xml:space="preserve">, CA </w:t>
            </w:r>
            <w:proofErr w:type="spellStart"/>
            <w:r>
              <w:t>Network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>;</w:t>
            </w:r>
          </w:p>
          <w:p w14:paraId="63A2D462" w14:textId="77777777" w:rsidR="0005771C" w:rsidRDefault="0005771C" w:rsidP="0005771C">
            <w:pPr>
              <w:numPr>
                <w:ilvl w:val="0"/>
                <w:numId w:val="11"/>
              </w:numPr>
            </w:pPr>
            <w:r>
              <w:t>весь функціонал серверного менеджменту, що вимагається, повинен працювати завдяки вбудованому у сервер менеджмент-процесору з програмним забезпеченням керування з безстроковою ліцензією.</w:t>
            </w:r>
          </w:p>
        </w:tc>
      </w:tr>
      <w:tr w:rsidR="0005771C" w14:paraId="577065AF" w14:textId="77777777" w:rsidTr="0005771C">
        <w:trPr>
          <w:trHeight w:val="1675"/>
          <w:tblHeader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1658D" w14:textId="77777777" w:rsidR="0005771C" w:rsidRDefault="0005771C" w:rsidP="0005771C"/>
          <w:p w14:paraId="49F18EB1" w14:textId="77777777" w:rsidR="0005771C" w:rsidRDefault="0005771C" w:rsidP="0005771C">
            <w:pPr>
              <w:rPr>
                <w:b/>
              </w:rPr>
            </w:pPr>
            <w:r>
              <w:rPr>
                <w:b/>
              </w:rPr>
              <w:t>Повинен мати вбудовані апаратно-програмні засоби для віддаленого управління і моніторингу, що забезпечують наступні функції:</w:t>
            </w:r>
          </w:p>
          <w:p w14:paraId="52FBE62E" w14:textId="77777777" w:rsidR="0005771C" w:rsidRDefault="0005771C" w:rsidP="0005771C">
            <w:pPr>
              <w:numPr>
                <w:ilvl w:val="0"/>
                <w:numId w:val="12"/>
              </w:numPr>
            </w:pPr>
            <w:r>
              <w:t xml:space="preserve">віддалений доступ до консолі управління обчислювального вузла за допомогою веб-браузерів, інтерфейсу командного рядка за протоколами SSH, </w:t>
            </w:r>
            <w:proofErr w:type="spellStart"/>
            <w:r>
              <w:t>telnet</w:t>
            </w:r>
            <w:proofErr w:type="spellEnd"/>
            <w:r>
              <w:t xml:space="preserve">, IPMI і </w:t>
            </w:r>
            <w:proofErr w:type="spellStart"/>
            <w:r>
              <w:t>Redfish</w:t>
            </w:r>
            <w:proofErr w:type="spellEnd"/>
            <w:r>
              <w:t>;</w:t>
            </w:r>
          </w:p>
          <w:p w14:paraId="24BA504C" w14:textId="77777777" w:rsidR="0005771C" w:rsidRDefault="0005771C" w:rsidP="0005771C">
            <w:pPr>
              <w:numPr>
                <w:ilvl w:val="0"/>
                <w:numId w:val="12"/>
              </w:numPr>
            </w:pPr>
            <w:r>
              <w:t xml:space="preserve">автоматичне інформування адміністратора про всі </w:t>
            </w:r>
            <w:proofErr w:type="spellStart"/>
            <w:r>
              <w:t>збої</w:t>
            </w:r>
            <w:proofErr w:type="spellEnd"/>
            <w:r>
              <w:t xml:space="preserve"> і прогнозах порушення функціонування дискової підсистеми, модулів пам'яті, блоків живлення, вентиляторів і процесорів за допомогою електронної пошти або виведення повідомлення на консоль адміністратора;</w:t>
            </w:r>
          </w:p>
          <w:p w14:paraId="1AA7486E" w14:textId="77777777" w:rsidR="0005771C" w:rsidRDefault="0005771C" w:rsidP="0005771C">
            <w:pPr>
              <w:numPr>
                <w:ilvl w:val="0"/>
                <w:numId w:val="12"/>
              </w:numPr>
            </w:pPr>
            <w:r>
              <w:t xml:space="preserve">відображення інвентаризаційної інформації про встановлені компонентах обчислювального вузла, включаючи інформацію про встановлені версіях </w:t>
            </w:r>
            <w:proofErr w:type="spellStart"/>
            <w:r>
              <w:t>мікрокодів</w:t>
            </w:r>
            <w:proofErr w:type="spellEnd"/>
            <w:r>
              <w:t xml:space="preserve"> компонент сервера, інформацію про MAC-адресах і WWN мережевих контролерів і FC-адаптери, у </w:t>
            </w:r>
            <w:proofErr w:type="spellStart"/>
            <w:r>
              <w:t>т.ч</w:t>
            </w:r>
            <w:proofErr w:type="spellEnd"/>
            <w:r>
              <w:t>. і віртуальних;</w:t>
            </w:r>
          </w:p>
          <w:p w14:paraId="1E926F1E" w14:textId="77777777" w:rsidR="0005771C" w:rsidRDefault="0005771C" w:rsidP="0005771C">
            <w:pPr>
              <w:numPr>
                <w:ilvl w:val="0"/>
                <w:numId w:val="12"/>
              </w:numPr>
            </w:pPr>
            <w:r>
              <w:t>віддалена перезавантаження, включення / вимикання обчислювального вузла (в тому числі завантаження з віртуального оптичного диска);</w:t>
            </w:r>
          </w:p>
          <w:p w14:paraId="72BD8C7D" w14:textId="77777777" w:rsidR="0005771C" w:rsidRDefault="0005771C" w:rsidP="0005771C">
            <w:pPr>
              <w:numPr>
                <w:ilvl w:val="0"/>
                <w:numId w:val="12"/>
              </w:numPr>
            </w:pPr>
            <w:r>
              <w:lastRenderedPageBreak/>
              <w:t xml:space="preserve">віддалений перехоплення консолі управління обчислювального вузла (віртуальна консоль): екрану, клавіатури і миші як на етапі завантаження обчислювального вузла, так і під час роботи операційних систем. Віртуальна консоль повинна мати можливість управління живленням обчислювального вузла, можливість вказівки завантажувального пристрою, з одночасним підключенням до 4 користувачів і взаємодією в режимі обміну повідомленнями. Віртуальна консоль повинна підтримувати роботу з використанням веб-браузера та стандарту HTML5, без необхідності використання </w:t>
            </w:r>
            <w:proofErr w:type="spellStart"/>
            <w:r>
              <w:t>плагинів</w:t>
            </w:r>
            <w:proofErr w:type="spellEnd"/>
            <w:r>
              <w:t xml:space="preserve"> </w:t>
            </w:r>
            <w:proofErr w:type="spellStart"/>
            <w:r>
              <w:t>Java</w:t>
            </w:r>
            <w:proofErr w:type="spellEnd"/>
            <w:r>
              <w:t xml:space="preserve"> і </w:t>
            </w:r>
            <w:proofErr w:type="spellStart"/>
            <w:r>
              <w:t>ActiveX</w:t>
            </w:r>
            <w:proofErr w:type="spellEnd"/>
            <w:r>
              <w:t>;</w:t>
            </w:r>
          </w:p>
          <w:p w14:paraId="6CC39942" w14:textId="77777777" w:rsidR="0005771C" w:rsidRDefault="0005771C" w:rsidP="0005771C">
            <w:pPr>
              <w:numPr>
                <w:ilvl w:val="0"/>
                <w:numId w:val="12"/>
              </w:numPr>
            </w:pPr>
            <w:r>
              <w:t>можливість збору інформації про рівень утилізації центрального процесора і оперативної пам'яті сервера без необхідності установки агентського ПО в ОС;</w:t>
            </w:r>
          </w:p>
          <w:p w14:paraId="26DB70F0" w14:textId="77777777" w:rsidR="0005771C" w:rsidRDefault="0005771C" w:rsidP="0005771C">
            <w:pPr>
              <w:numPr>
                <w:ilvl w:val="0"/>
                <w:numId w:val="12"/>
              </w:numPr>
            </w:pPr>
            <w:r>
              <w:t>можливість управління RAID-контролерами, що встановлюються всередині корпусу обчислювального вузла, через веб-інтерфейс або командний інтерфейс модуля управління без необхідності установки агентського ПО в ОС. Як мінімум повинна забезпечуватися можливість:</w:t>
            </w:r>
          </w:p>
          <w:p w14:paraId="4B8879AF" w14:textId="77777777" w:rsidR="0005771C" w:rsidRDefault="0005771C" w:rsidP="0005771C">
            <w:pPr>
              <w:numPr>
                <w:ilvl w:val="0"/>
                <w:numId w:val="2"/>
              </w:numPr>
            </w:pPr>
            <w:r>
              <w:t>Можливість управління RAID-контролером без необхідності перезавантаження обчислювального вузла;</w:t>
            </w:r>
          </w:p>
          <w:p w14:paraId="4DB107E3" w14:textId="77777777" w:rsidR="0005771C" w:rsidRDefault="0005771C" w:rsidP="0005771C">
            <w:pPr>
              <w:numPr>
                <w:ilvl w:val="0"/>
                <w:numId w:val="2"/>
              </w:numPr>
            </w:pPr>
            <w:r>
              <w:t xml:space="preserve">Відстеження стану накопичувачів, підключених до RAID-контролеру, в </w:t>
            </w:r>
            <w:proofErr w:type="spellStart"/>
            <w:r>
              <w:t>т.ч</w:t>
            </w:r>
            <w:proofErr w:type="spellEnd"/>
            <w:r>
              <w:t xml:space="preserve">. і </w:t>
            </w:r>
            <w:proofErr w:type="spellStart"/>
            <w:r>
              <w:t>NVMe</w:t>
            </w:r>
            <w:proofErr w:type="spellEnd"/>
            <w:r>
              <w:t>-накопичувачів;</w:t>
            </w:r>
          </w:p>
          <w:p w14:paraId="1B887D16" w14:textId="77777777" w:rsidR="0005771C" w:rsidRDefault="0005771C" w:rsidP="0005771C">
            <w:pPr>
              <w:numPr>
                <w:ilvl w:val="0"/>
                <w:numId w:val="2"/>
              </w:numPr>
            </w:pPr>
            <w:r>
              <w:t>Відстеження стану віртуальних дисків;</w:t>
            </w:r>
          </w:p>
          <w:p w14:paraId="5E3384DD" w14:textId="77777777" w:rsidR="0005771C" w:rsidRDefault="0005771C" w:rsidP="0005771C">
            <w:pPr>
              <w:numPr>
                <w:ilvl w:val="0"/>
                <w:numId w:val="2"/>
              </w:numPr>
            </w:pPr>
            <w:r>
              <w:t>Створення, видалення та конфігурація віртуальних дисків;</w:t>
            </w:r>
          </w:p>
          <w:p w14:paraId="797D043F" w14:textId="77777777" w:rsidR="0005771C" w:rsidRDefault="0005771C" w:rsidP="0005771C">
            <w:pPr>
              <w:numPr>
                <w:ilvl w:val="0"/>
                <w:numId w:val="2"/>
              </w:numPr>
            </w:pPr>
            <w:r>
              <w:t>Зміна налаштувань RAID-контролера;</w:t>
            </w:r>
          </w:p>
          <w:p w14:paraId="4C18EFA7" w14:textId="77777777" w:rsidR="0005771C" w:rsidRDefault="0005771C" w:rsidP="0005771C">
            <w:pPr>
              <w:numPr>
                <w:ilvl w:val="0"/>
                <w:numId w:val="2"/>
              </w:numPr>
            </w:pPr>
            <w:r>
              <w:t>Розширення ємності віртуальних дисків без переривання доступу до них;</w:t>
            </w:r>
          </w:p>
          <w:p w14:paraId="73AEC2CA" w14:textId="77777777" w:rsidR="0005771C" w:rsidRDefault="0005771C" w:rsidP="0005771C">
            <w:pPr>
              <w:numPr>
                <w:ilvl w:val="0"/>
                <w:numId w:val="2"/>
              </w:numPr>
            </w:pPr>
            <w:r>
              <w:t>Зміни рівня RAID віртуальних дисків без переривання доступу до них;</w:t>
            </w:r>
          </w:p>
          <w:p w14:paraId="1273B985" w14:textId="77777777" w:rsidR="0005771C" w:rsidRDefault="0005771C" w:rsidP="0005771C">
            <w:pPr>
              <w:numPr>
                <w:ilvl w:val="0"/>
                <w:numId w:val="3"/>
              </w:numPr>
            </w:pPr>
            <w:r>
              <w:t>запис конфігурації обчислювального вузла, драйверів, зберігання резервного образу обчислювального вузла для перезавантаження в разі виникнення неполадок на незалежний носій, який встановлюється всередині корпусу обчислювального вузла або на мережевий файловий ресурс;</w:t>
            </w:r>
          </w:p>
          <w:p w14:paraId="7CA0D9C9" w14:textId="77777777" w:rsidR="0005771C" w:rsidRDefault="0005771C" w:rsidP="0005771C">
            <w:pPr>
              <w:numPr>
                <w:ilvl w:val="0"/>
                <w:numId w:val="3"/>
              </w:numPr>
            </w:pPr>
            <w:r>
              <w:t>можливість генерації NMI;</w:t>
            </w:r>
          </w:p>
          <w:p w14:paraId="41CFF63F" w14:textId="77777777" w:rsidR="0005771C" w:rsidRDefault="0005771C" w:rsidP="0005771C">
            <w:pPr>
              <w:numPr>
                <w:ilvl w:val="0"/>
                <w:numId w:val="3"/>
              </w:numPr>
            </w:pPr>
            <w:r>
              <w:t>можливість збереження скріншот екрану опису системного збою з висновком діагностичної інформації;</w:t>
            </w:r>
          </w:p>
          <w:p w14:paraId="62269D09" w14:textId="77777777" w:rsidR="0005771C" w:rsidRDefault="0005771C" w:rsidP="0005771C">
            <w:pPr>
              <w:numPr>
                <w:ilvl w:val="0"/>
                <w:numId w:val="3"/>
              </w:numPr>
            </w:pPr>
            <w:r>
              <w:t xml:space="preserve">можливість через веб-інтерфейс або інтерфейс командного рядка експорту діагностичної інформації про стан обчислювального вузла, включаючи </w:t>
            </w:r>
            <w:proofErr w:type="spellStart"/>
            <w:r>
              <w:t>логи</w:t>
            </w:r>
            <w:proofErr w:type="spellEnd"/>
            <w:r>
              <w:t xml:space="preserve"> як з модуля управління сервером, так і </w:t>
            </w:r>
            <w:proofErr w:type="spellStart"/>
            <w:r>
              <w:t>логи</w:t>
            </w:r>
            <w:proofErr w:type="spellEnd"/>
            <w:r>
              <w:t xml:space="preserve"> операційної системи або, в єдиному консолідованому звіті </w:t>
            </w:r>
            <w:proofErr w:type="spellStart"/>
            <w:r>
              <w:t>гіпервізора</w:t>
            </w:r>
            <w:proofErr w:type="spellEnd"/>
            <w:r>
              <w:t>.</w:t>
            </w:r>
          </w:p>
          <w:p w14:paraId="7E634D6A" w14:textId="77777777" w:rsidR="0005771C" w:rsidRDefault="0005771C" w:rsidP="0005771C">
            <w:pPr>
              <w:numPr>
                <w:ilvl w:val="0"/>
                <w:numId w:val="3"/>
              </w:numPr>
            </w:pPr>
            <w:r>
              <w:t>запис конфігурації модуля управління на виділений енергонезалежний накопичувач, який встановлюється всередині корпусу обчислювального вузла, для швидкого відновлення працездатності обчислювального вузла в разі заміни материнської плати;</w:t>
            </w:r>
          </w:p>
          <w:p w14:paraId="429DD1F8" w14:textId="77777777" w:rsidR="0005771C" w:rsidRDefault="0005771C" w:rsidP="0005771C">
            <w:pPr>
              <w:numPr>
                <w:ilvl w:val="0"/>
                <w:numId w:val="3"/>
              </w:numPr>
            </w:pPr>
            <w:r>
              <w:lastRenderedPageBreak/>
              <w:t>можливість використання апаратно-програмних засобів для підготовки до установки операційної системи (конфігурація томів, створення розділів, копіювання драйверів, створення файлів відповіді для інсталяторів ОС), які не потребують використання зовнішніх носіїв інформації;</w:t>
            </w:r>
          </w:p>
          <w:p w14:paraId="3B8CF7AD" w14:textId="77777777" w:rsidR="0005771C" w:rsidRDefault="0005771C" w:rsidP="0005771C">
            <w:pPr>
              <w:numPr>
                <w:ilvl w:val="0"/>
                <w:numId w:val="3"/>
              </w:numPr>
            </w:pPr>
            <w:r>
              <w:t xml:space="preserve">можливість застосування оновлень </w:t>
            </w:r>
            <w:proofErr w:type="spellStart"/>
            <w:r>
              <w:t>мікрокодів</w:t>
            </w:r>
            <w:proofErr w:type="spellEnd"/>
            <w:r>
              <w:t xml:space="preserve"> компонент обчислювального вузла як через інтерфейс модуля управління сервером, так і з підтримуваних операційних систем;</w:t>
            </w:r>
          </w:p>
          <w:p w14:paraId="2A0686DC" w14:textId="77777777" w:rsidR="0005771C" w:rsidRDefault="0005771C" w:rsidP="0005771C">
            <w:pPr>
              <w:numPr>
                <w:ilvl w:val="0"/>
                <w:numId w:val="3"/>
              </w:numPr>
            </w:pPr>
            <w:r>
              <w:t xml:space="preserve">модуль керування сервером повинен мати функціонал безпечної перевірки цілісності і незмінності пакетів оновлень </w:t>
            </w:r>
            <w:proofErr w:type="spellStart"/>
            <w:r>
              <w:t>мікрокодів</w:t>
            </w:r>
            <w:proofErr w:type="spellEnd"/>
            <w:r>
              <w:t xml:space="preserve"> компонент обчислювального вузла на етапі підготовки поновлення.</w:t>
            </w:r>
          </w:p>
        </w:tc>
      </w:tr>
      <w:tr w:rsidR="0005771C" w14:paraId="27BF8973" w14:textId="77777777" w:rsidTr="0005771C">
        <w:trPr>
          <w:trHeight w:val="1675"/>
          <w:tblHeader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F9DA85" w14:textId="77777777" w:rsidR="0005771C" w:rsidRDefault="0005771C" w:rsidP="0005771C">
            <w:pPr>
              <w:rPr>
                <w:b/>
              </w:rPr>
            </w:pPr>
            <w:r>
              <w:rPr>
                <w:b/>
              </w:rPr>
              <w:lastRenderedPageBreak/>
              <w:t>Гарантія на сервер:</w:t>
            </w:r>
          </w:p>
          <w:p w14:paraId="4540E207" w14:textId="77777777" w:rsidR="0005771C" w:rsidRDefault="0005771C" w:rsidP="0005771C">
            <w:pPr>
              <w:numPr>
                <w:ilvl w:val="0"/>
                <w:numId w:val="4"/>
              </w:numPr>
            </w:pPr>
            <w:r>
              <w:t>Термін гарантійної  та сервісної підтримки апаратної та програмної частин обладнання має бути не менше 3 років, швидкість реакції - не гірше ніж сервіс на наступний робочий день на місці експлуатації обладнання, який має забезпечувати наступне:</w:t>
            </w:r>
          </w:p>
          <w:p w14:paraId="652C0BD8" w14:textId="77777777" w:rsidR="0005771C" w:rsidRDefault="0005771C" w:rsidP="0005771C">
            <w:pPr>
              <w:numPr>
                <w:ilvl w:val="0"/>
                <w:numId w:val="4"/>
              </w:numPr>
            </w:pPr>
            <w:r>
              <w:t xml:space="preserve">-загальна технічна підтримка від центру сервісної підтримки замовників виробника системи за допомогою телефону, чату або </w:t>
            </w:r>
            <w:proofErr w:type="spellStart"/>
            <w:r>
              <w:t>web</w:t>
            </w:r>
            <w:proofErr w:type="spellEnd"/>
            <w:r>
              <w:t>-інтерфейсу у форматі 24х7 (вихідні та святкові дні включені)</w:t>
            </w:r>
          </w:p>
          <w:p w14:paraId="65CF4D7C" w14:textId="77777777" w:rsidR="0005771C" w:rsidRDefault="0005771C" w:rsidP="0005771C">
            <w:pPr>
              <w:numPr>
                <w:ilvl w:val="0"/>
                <w:numId w:val="4"/>
              </w:numPr>
            </w:pPr>
            <w:r>
              <w:t xml:space="preserve">- час реакції - негайно при зверненні на телефонну лінію підтримки, та не більше 24 годин для при оформленні сервісного виклику через </w:t>
            </w:r>
            <w:proofErr w:type="spellStart"/>
            <w:r>
              <w:t>web</w:t>
            </w:r>
            <w:proofErr w:type="spellEnd"/>
            <w:r>
              <w:t>-інтерфейс, чат та електронну пошту;</w:t>
            </w:r>
          </w:p>
          <w:p w14:paraId="5CDC7D17" w14:textId="77777777" w:rsidR="0005771C" w:rsidRDefault="0005771C" w:rsidP="0005771C">
            <w:pPr>
              <w:numPr>
                <w:ilvl w:val="0"/>
                <w:numId w:val="4"/>
              </w:numPr>
            </w:pPr>
            <w:r>
              <w:t>- доступ до оновлень драйверів та вбудованого ПЗ (</w:t>
            </w:r>
            <w:proofErr w:type="spellStart"/>
            <w:r>
              <w:t>Firmware</w:t>
            </w:r>
            <w:proofErr w:type="spellEnd"/>
            <w:r>
              <w:t>);</w:t>
            </w:r>
          </w:p>
          <w:p w14:paraId="11B7BC8A" w14:textId="77777777" w:rsidR="0005771C" w:rsidRDefault="0005771C" w:rsidP="0005771C">
            <w:pPr>
              <w:numPr>
                <w:ilvl w:val="0"/>
                <w:numId w:val="4"/>
              </w:numPr>
            </w:pPr>
            <w:r>
              <w:t>- можливість налаштування автоматичного відкриття сервісної заявки у виробника;</w:t>
            </w:r>
          </w:p>
          <w:p w14:paraId="50C8C429" w14:textId="77777777" w:rsidR="0005771C" w:rsidRDefault="0005771C" w:rsidP="0005771C">
            <w:pPr>
              <w:numPr>
                <w:ilvl w:val="0"/>
                <w:numId w:val="4"/>
              </w:numPr>
            </w:pPr>
            <w:r>
              <w:t>-заміна дефектних вузлів, яка визнана сервісною службою виробника необхідною, авторизованим персоналом виробника протягом наступного робочого дня на території замовника.</w:t>
            </w:r>
          </w:p>
          <w:p w14:paraId="411A446B" w14:textId="77777777" w:rsidR="0005771C" w:rsidRDefault="0005771C" w:rsidP="0005771C">
            <w:pPr>
              <w:ind w:left="720"/>
            </w:pPr>
          </w:p>
        </w:tc>
      </w:tr>
    </w:tbl>
    <w:p w14:paraId="2C5E39E6" w14:textId="77777777" w:rsidR="00F877BB" w:rsidRPr="0005771C" w:rsidRDefault="00F877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  <w:lang w:val="uk-UA"/>
        </w:rPr>
      </w:pPr>
    </w:p>
    <w:p w14:paraId="7602BF2C" w14:textId="43A41D21" w:rsidR="00F877BB" w:rsidRPr="0005771C" w:rsidRDefault="00000000">
      <w:pPr>
        <w:rPr>
          <w:lang w:val="uk-UA"/>
        </w:rPr>
      </w:pPr>
      <w:r>
        <w:rPr>
          <w:u w:val="single"/>
        </w:rPr>
        <w:t>Строки поставки:</w:t>
      </w:r>
      <w:r>
        <w:t xml:space="preserve"> не більше </w:t>
      </w:r>
      <w:r w:rsidR="0005771C">
        <w:rPr>
          <w:lang w:val="uk-UA"/>
        </w:rPr>
        <w:t xml:space="preserve">2 </w:t>
      </w:r>
      <w:proofErr w:type="spellStart"/>
      <w:r>
        <w:t>тижн</w:t>
      </w:r>
      <w:r w:rsidR="0005771C">
        <w:rPr>
          <w:lang w:val="uk-UA"/>
        </w:rPr>
        <w:t>ів</w:t>
      </w:r>
      <w:proofErr w:type="spellEnd"/>
      <w:r>
        <w:t xml:space="preserve"> з дати підписання договору</w:t>
      </w:r>
      <w:r w:rsidR="0005771C">
        <w:rPr>
          <w:lang w:val="uk-UA"/>
        </w:rPr>
        <w:t>.</w:t>
      </w:r>
    </w:p>
    <w:sectPr w:rsidR="00F877BB" w:rsidRPr="0005771C" w:rsidSect="0005771C">
      <w:pgSz w:w="11906" w:h="16838"/>
      <w:pgMar w:top="850" w:right="850" w:bottom="70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983F0D51-94D8-4D66-8C29-AD71A1093800}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BA3642B-456F-4B06-82CB-07EC3F77D8F3}"/>
    <w:embedBold r:id="rId3" w:fontKey="{D4175D82-CB96-4A11-A5D5-84A81A105EBD}"/>
    <w:embedItalic r:id="rId4" w:fontKey="{C7519119-2BC0-497D-A1EA-F238B32A6E1C}"/>
  </w:font>
  <w:font w:name="Play">
    <w:charset w:val="00"/>
    <w:family w:val="auto"/>
    <w:pitch w:val="default"/>
    <w:embedRegular r:id="rId5" w:fontKey="{B3582714-25F1-4BEF-BF3C-DE443FBEF2C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FE1089B5-3838-47FF-ACE9-446B127E5A61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0CD1"/>
    <w:multiLevelType w:val="multilevel"/>
    <w:tmpl w:val="CA0237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A560D"/>
    <w:multiLevelType w:val="multilevel"/>
    <w:tmpl w:val="D95A0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BE600F"/>
    <w:multiLevelType w:val="multilevel"/>
    <w:tmpl w:val="BAD03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0C0525"/>
    <w:multiLevelType w:val="multilevel"/>
    <w:tmpl w:val="108C23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DD64CB"/>
    <w:multiLevelType w:val="multilevel"/>
    <w:tmpl w:val="3AA2D8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3D7488"/>
    <w:multiLevelType w:val="multilevel"/>
    <w:tmpl w:val="95264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F74662"/>
    <w:multiLevelType w:val="multilevel"/>
    <w:tmpl w:val="D00ACC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DA74CD"/>
    <w:multiLevelType w:val="multilevel"/>
    <w:tmpl w:val="7B42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EC0597"/>
    <w:multiLevelType w:val="multilevel"/>
    <w:tmpl w:val="29CE15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BE537C"/>
    <w:multiLevelType w:val="multilevel"/>
    <w:tmpl w:val="1A80F916"/>
    <w:lvl w:ilvl="0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A83DFA"/>
    <w:multiLevelType w:val="multilevel"/>
    <w:tmpl w:val="B94E7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514AA0"/>
    <w:multiLevelType w:val="multilevel"/>
    <w:tmpl w:val="3AE4C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7558555">
    <w:abstractNumId w:val="2"/>
  </w:num>
  <w:num w:numId="2" w16cid:durableId="159976938">
    <w:abstractNumId w:val="9"/>
  </w:num>
  <w:num w:numId="3" w16cid:durableId="2074305760">
    <w:abstractNumId w:val="1"/>
  </w:num>
  <w:num w:numId="4" w16cid:durableId="862940479">
    <w:abstractNumId w:val="11"/>
  </w:num>
  <w:num w:numId="5" w16cid:durableId="860456">
    <w:abstractNumId w:val="4"/>
  </w:num>
  <w:num w:numId="6" w16cid:durableId="1151604443">
    <w:abstractNumId w:val="0"/>
  </w:num>
  <w:num w:numId="7" w16cid:durableId="1768649974">
    <w:abstractNumId w:val="5"/>
  </w:num>
  <w:num w:numId="8" w16cid:durableId="597564057">
    <w:abstractNumId w:val="6"/>
  </w:num>
  <w:num w:numId="9" w16cid:durableId="1972857489">
    <w:abstractNumId w:val="3"/>
  </w:num>
  <w:num w:numId="10" w16cid:durableId="631524546">
    <w:abstractNumId w:val="10"/>
  </w:num>
  <w:num w:numId="11" w16cid:durableId="1045331000">
    <w:abstractNumId w:val="8"/>
  </w:num>
  <w:num w:numId="12" w16cid:durableId="608661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BB"/>
    <w:rsid w:val="0005771C"/>
    <w:rsid w:val="00C359A0"/>
    <w:rsid w:val="00F8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D985"/>
  <w15:docId w15:val="{03CEC3D1-5705-45C1-B3A2-4BD01298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uk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3D5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3D5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3D5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3D5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3D5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3D5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3D51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3D51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3D51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51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51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5137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3D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3D5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D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3D513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D513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D5137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3D5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3D513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D513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3D513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D5137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cl.xenserver.org/servers/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certification.ubuntu.com/server/models" TargetMode="External"/><Relationship Id="rId12" Type="http://schemas.openxmlformats.org/officeDocument/2006/relationships/hyperlink" Target="https://www.vmware.com/resources/compatibility/search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use.com/yessearc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ccess.redhat.com/ecosystem/search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windowsservercatalog.c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YxMw9zvc8M6jZD0DbXy2O8SsNw==">CgMxLjA4AHIhMVoyLU1qRWd0VUlEc3VhdUt3VlY2YUY5eUVBRjVuekRZ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595C85-C78C-47CA-811B-B3F35A16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6453</Words>
  <Characters>3679</Characters>
  <Application>Microsoft Office Word</Application>
  <DocSecurity>0</DocSecurity>
  <Lines>30</Lines>
  <Paragraphs>20</Paragraphs>
  <ScaleCrop>false</ScaleCrop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Sergii Tereshchenko</dc:creator>
  <cp:lastModifiedBy>Tetiana Smakohrai</cp:lastModifiedBy>
  <cp:revision>2</cp:revision>
  <dcterms:created xsi:type="dcterms:W3CDTF">2025-09-10T06:58:00Z</dcterms:created>
  <dcterms:modified xsi:type="dcterms:W3CDTF">2025-09-17T10:31:00Z</dcterms:modified>
</cp:coreProperties>
</file>