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80D0" w14:textId="77777777" w:rsidR="00133EC1" w:rsidRPr="00225D7A" w:rsidRDefault="00DA1005">
      <w:pPr>
        <w:spacing w:line="20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r w:rsidRPr="00225D7A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Додаток </w:t>
      </w:r>
      <w:r w:rsidR="002428C1" w:rsidRPr="00225D7A">
        <w:rPr>
          <w:rFonts w:ascii="Times New Roman" w:eastAsia="Arial" w:hAnsi="Times New Roman" w:cs="Times New Roman"/>
          <w:b/>
          <w:sz w:val="24"/>
          <w:szCs w:val="24"/>
          <w:lang w:val="uk-UA"/>
        </w:rPr>
        <w:t>1</w:t>
      </w:r>
    </w:p>
    <w:p w14:paraId="13A3B44F" w14:textId="77777777" w:rsidR="00133EC1" w:rsidRPr="00225D7A" w:rsidRDefault="00DA1005">
      <w:pPr>
        <w:spacing w:before="90" w:after="120"/>
        <w:ind w:right="28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Технічне завдання</w:t>
      </w:r>
    </w:p>
    <w:p w14:paraId="0A490136" w14:textId="67D4DA79" w:rsidR="00133EC1" w:rsidRPr="00225D7A" w:rsidRDefault="00DA1005">
      <w:pPr>
        <w:spacing w:before="23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щодо </w:t>
      </w:r>
      <w:r w:rsidRPr="00225D7A">
        <w:rPr>
          <w:rFonts w:ascii="Times New Roman" w:eastAsia="Times New Roman" w:hAnsi="Times New Roman" w:cs="Times New Roman"/>
          <w:lang w:val="ru-RU"/>
        </w:rPr>
        <w:t>надання послуг</w:t>
      </w:r>
      <w:r w:rsidR="00D33B1E" w:rsidRPr="00225D7A">
        <w:rPr>
          <w:rFonts w:ascii="Times New Roman" w:eastAsia="Times New Roman" w:hAnsi="Times New Roman" w:cs="Times New Roman"/>
          <w:lang w:val="uk-UA"/>
        </w:rPr>
        <w:t xml:space="preserve"> експерта з</w:t>
      </w:r>
      <w:r w:rsidRPr="00225D7A">
        <w:rPr>
          <w:rFonts w:ascii="Times New Roman" w:eastAsia="Times New Roman" w:hAnsi="Times New Roman" w:cs="Times New Roman"/>
          <w:lang w:val="ru-RU"/>
        </w:rPr>
        <w:t xml:space="preserve"> комунікаційної підтримки для розроб</w:t>
      </w:r>
      <w:r w:rsidR="00225D7A">
        <w:rPr>
          <w:rFonts w:ascii="Times New Roman" w:eastAsia="Times New Roman" w:hAnsi="Times New Roman" w:cs="Times New Roman"/>
          <w:lang w:val="ru-RU"/>
        </w:rPr>
        <w:t>лення</w:t>
      </w:r>
      <w:r w:rsidRPr="00225D7A">
        <w:rPr>
          <w:rFonts w:ascii="Times New Roman" w:eastAsia="Times New Roman" w:hAnsi="Times New Roman" w:cs="Times New Roman"/>
          <w:lang w:val="ru-RU"/>
        </w:rPr>
        <w:t xml:space="preserve"> навчальних матеріалів та тренінгів</w:t>
      </w:r>
    </w:p>
    <w:p w14:paraId="2DC0252C" w14:textId="77777777" w:rsidR="00133EC1" w:rsidRPr="00225D7A" w:rsidRDefault="00DA1005">
      <w:pPr>
        <w:tabs>
          <w:tab w:val="left" w:pos="1237"/>
        </w:tabs>
        <w:spacing w:before="233"/>
        <w:ind w:left="123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 Загальна інформація</w:t>
      </w:r>
    </w:p>
    <w:p w14:paraId="3F5ED76F" w14:textId="77777777" w:rsidR="00133EC1" w:rsidRPr="00225D7A" w:rsidRDefault="00DA1005">
      <w:pPr>
        <w:tabs>
          <w:tab w:val="left" w:pos="1237"/>
        </w:tabs>
        <w:ind w:left="2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eading=h.gjdgxs" w:colFirst="0" w:colLast="0"/>
      <w:bookmarkEnd w:id="0"/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Програма «Підтримка практичного впровадження енергоменеджменту в бюджетній сфері України та надання достовірних аналітичних даних для впровадження масштабної термомодернізації» (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 w:rsidRPr="00225D7A">
        <w:rPr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Sharing</w:t>
      </w: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впроваджується Фондом Східна Європа в межах проєкту «Просування енергоефективності та імплементації Директиви ЄС з енергоефективності в Україні», що виконується </w:t>
      </w:r>
      <w:r>
        <w:rPr>
          <w:rFonts w:ascii="Times New Roman" w:eastAsia="Times New Roman" w:hAnsi="Times New Roman" w:cs="Times New Roman"/>
          <w:sz w:val="24"/>
          <w:szCs w:val="24"/>
        </w:rPr>
        <w:t>GIZ</w:t>
      </w: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дорученням Уряду Німеччини та співфінансуванням Державного секретаріату Швейцарії з економічних питань (</w:t>
      </w:r>
      <w:r>
        <w:rPr>
          <w:rFonts w:ascii="Times New Roman" w:eastAsia="Times New Roman" w:hAnsi="Times New Roman" w:cs="Times New Roman"/>
          <w:sz w:val="24"/>
          <w:szCs w:val="24"/>
        </w:rPr>
        <w:t>SECO</w:t>
      </w: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347B9DFC" w14:textId="77777777" w:rsidR="00133EC1" w:rsidRPr="00225D7A" w:rsidRDefault="00DA1005">
      <w:pPr>
        <w:tabs>
          <w:tab w:val="left" w:pos="1237"/>
        </w:tabs>
        <w:ind w:left="2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eading=h.30j0zll" w:colFirst="0" w:colLast="0"/>
      <w:bookmarkEnd w:id="1"/>
      <w:r w:rsidRP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Загальна мета програми</w:t>
      </w: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підтримка Уряду України у розробці цифрових інструментів для практичного впровадження енергоменеджменту в державному секторі на місцевому, регіональному та національному рівнях та надання достовірних аналітичних даних для реалізації Національної стратегії термомодернізації.</w:t>
      </w:r>
    </w:p>
    <w:p w14:paraId="05688C2A" w14:textId="77777777" w:rsidR="00133EC1" w:rsidRDefault="00DA1005">
      <w:pPr>
        <w:tabs>
          <w:tab w:val="left" w:pos="1237"/>
        </w:tabs>
        <w:spacing w:before="233"/>
        <w:ind w:left="2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Цілі Програми: </w:t>
      </w:r>
    </w:p>
    <w:p w14:paraId="16D5E2E7" w14:textId="77777777" w:rsidR="00133EC1" w:rsidRDefault="00DA1005">
      <w:pPr>
        <w:widowControl/>
        <w:numPr>
          <w:ilvl w:val="0"/>
          <w:numId w:val="2"/>
        </w:numPr>
        <w:spacing w:line="276" w:lineRule="auto"/>
        <w:rPr>
          <w:rFonts w:ascii="Montserrat" w:eastAsia="Montserrat" w:hAnsi="Montserrat" w:cs="Montserrat"/>
          <w:color w:val="2E2E2E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Забезпечення технічної та інформаційної підтримки запуску Національної бази даних енергетичних та експлуатаційних характеристик будівель (НБД);</w:t>
      </w:r>
    </w:p>
    <w:p w14:paraId="266E81E0" w14:textId="77777777" w:rsidR="00133EC1" w:rsidRDefault="00DA1005">
      <w:pPr>
        <w:widowControl/>
        <w:numPr>
          <w:ilvl w:val="0"/>
          <w:numId w:val="2"/>
        </w:numPr>
        <w:spacing w:line="276" w:lineRule="auto"/>
        <w:rPr>
          <w:rFonts w:ascii="Montserrat" w:eastAsia="Montserrat" w:hAnsi="Montserrat" w:cs="Montserrat"/>
          <w:color w:val="2E2E2E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Поширення досвіду, отриманого під час реалізації пілотного проєкту зразкової ролі будівель державних органів у будівлі Міністерства фінансів України;</w:t>
      </w:r>
    </w:p>
    <w:p w14:paraId="78792C90" w14:textId="77777777" w:rsidR="00133EC1" w:rsidRDefault="00133EC1">
      <w:pPr>
        <w:tabs>
          <w:tab w:val="left" w:pos="1237"/>
        </w:tabs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F875F" w14:textId="77777777" w:rsidR="00133EC1" w:rsidRPr="00225D7A" w:rsidRDefault="00DA1005">
      <w:pPr>
        <w:tabs>
          <w:tab w:val="left" w:pos="1237"/>
        </w:tabs>
        <w:ind w:left="24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</w:t>
      </w: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Цільова аудиторія програми:</w:t>
      </w:r>
    </w:p>
    <w:p w14:paraId="77E93979" w14:textId="77777777" w:rsidR="00133EC1" w:rsidRPr="00225D7A" w:rsidRDefault="00DA100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Основним бенефіціаром є Міністерство розвитку громад та територій України (Мінінфраструктури), а іншими отримувачами є: </w:t>
      </w:r>
    </w:p>
    <w:p w14:paraId="494EE1B9" w14:textId="77777777" w:rsidR="00133EC1" w:rsidRPr="00225D7A" w:rsidRDefault="00DA1005">
      <w:pPr>
        <w:widowControl/>
        <w:numPr>
          <w:ilvl w:val="0"/>
          <w:numId w:val="4"/>
        </w:numPr>
        <w:spacing w:after="120"/>
        <w:rPr>
          <w:rFonts w:ascii="Noto Sans Symbols" w:eastAsia="Noto Sans Symbols" w:hAnsi="Noto Sans Symbols" w:cs="Noto Sans Symbols"/>
          <w:b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Державне агентство з енергоефективності та енергозбереження України, яке відповідає за реалізацію політики енергоефективності;</w:t>
      </w:r>
    </w:p>
    <w:p w14:paraId="72365F54" w14:textId="77777777" w:rsidR="00133EC1" w:rsidRPr="00225D7A" w:rsidRDefault="00DA1005">
      <w:pPr>
        <w:widowControl/>
        <w:numPr>
          <w:ilvl w:val="0"/>
          <w:numId w:val="4"/>
        </w:numPr>
        <w:spacing w:after="120"/>
        <w:rPr>
          <w:rFonts w:ascii="Noto Sans Symbols" w:eastAsia="Noto Sans Symbols" w:hAnsi="Noto Sans Symbols" w:cs="Noto Sans Symbols"/>
          <w:b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 державної влади, в тому числі обласні та місцеві адміністрації, які мають впроваджувати систему енергоменеджменту у своїх будівлях.</w:t>
      </w:r>
    </w:p>
    <w:p w14:paraId="2AF413A6" w14:textId="77777777" w:rsidR="00133EC1" w:rsidRPr="00225D7A" w:rsidRDefault="00DA1005">
      <w:pPr>
        <w:tabs>
          <w:tab w:val="left" w:pos="1237"/>
        </w:tabs>
        <w:spacing w:before="23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3. Зміст послуг</w:t>
      </w:r>
    </w:p>
    <w:p w14:paraId="70A2A423" w14:textId="77777777" w:rsidR="00133EC1" w:rsidRPr="00225D7A" w:rsidRDefault="00DA1005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Участь у розробці навчальних матеріали та тренінгів, а також інформаційних матеріалів для підтримки запуску НБД і поширення найкращих практик з енергоефективності у державному секторі на прикладі реалізації пілотного проєкту тепломодернізації будівлі Міністерства фінансів України.</w:t>
      </w:r>
    </w:p>
    <w:p w14:paraId="2A7FD4F1" w14:textId="77777777" w:rsidR="00133EC1" w:rsidRPr="00225D7A" w:rsidRDefault="00133EC1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18EFB4" w14:textId="77777777" w:rsidR="00133EC1" w:rsidRDefault="00DA100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Основні завдання:</w:t>
      </w:r>
    </w:p>
    <w:p w14:paraId="28B0912D" w14:textId="77777777" w:rsidR="00133EC1" w:rsidRDefault="00DA100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Створення навчальних матеріалів:</w:t>
      </w:r>
    </w:p>
    <w:p w14:paraId="18BE3B73" w14:textId="77777777" w:rsidR="00133EC1" w:rsidRPr="00225D7A" w:rsidRDefault="00DA1005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Участь у створенні текстових та візуальних матеріалів в рамках створення  наступних продуктів проєкту</w:t>
      </w:r>
    </w:p>
    <w:p w14:paraId="54FB64EC" w14:textId="77777777" w:rsidR="00133EC1" w:rsidRPr="00225D7A" w:rsidRDefault="00DA1005">
      <w:pPr>
        <w:widowControl/>
        <w:numPr>
          <w:ilvl w:val="2"/>
          <w:numId w:val="3"/>
        </w:numPr>
        <w:spacing w:line="276" w:lineRule="auto"/>
        <w:rPr>
          <w:rFonts w:ascii="Montserrat" w:eastAsia="Montserrat" w:hAnsi="Montserrat" w:cs="Montserrat"/>
          <w:color w:val="2E2E2E"/>
          <w:sz w:val="21"/>
          <w:szCs w:val="21"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Посібника щодо уроків, винесених з Пілотного проєкту термомодернізації будівлі Міністерства фінансів в українських умовах;</w:t>
      </w:r>
    </w:p>
    <w:p w14:paraId="4B5B89C6" w14:textId="77777777" w:rsidR="00133EC1" w:rsidRPr="00225D7A" w:rsidRDefault="00DA1005">
      <w:pPr>
        <w:widowControl/>
        <w:numPr>
          <w:ilvl w:val="2"/>
          <w:numId w:val="3"/>
        </w:numPr>
        <w:spacing w:line="276" w:lineRule="auto"/>
        <w:rPr>
          <w:rFonts w:ascii="Montserrat" w:eastAsia="Montserrat" w:hAnsi="Montserrat" w:cs="Montserrat"/>
          <w:color w:val="2E2E2E"/>
          <w:sz w:val="21"/>
          <w:szCs w:val="21"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Методичних рекомендацій щодо впровадження енергоменеджменту в будівлях центральних органів влади.</w:t>
      </w:r>
    </w:p>
    <w:p w14:paraId="11C15B2E" w14:textId="77777777" w:rsidR="00133EC1" w:rsidRDefault="00DA1005">
      <w:pPr>
        <w:widowControl/>
        <w:numPr>
          <w:ilvl w:val="2"/>
          <w:numId w:val="3"/>
        </w:numPr>
        <w:spacing w:line="276" w:lineRule="auto"/>
        <w:rPr>
          <w:rFonts w:ascii="Montserrat" w:eastAsia="Montserrat" w:hAnsi="Montserrat" w:cs="Montserrat"/>
          <w:color w:val="2E2E2E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Посібника користувача НБД.</w:t>
      </w:r>
    </w:p>
    <w:p w14:paraId="41D3BCEB" w14:textId="4D7C81C7" w:rsidR="00133EC1" w:rsidRPr="00225D7A" w:rsidRDefault="00DA100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Підготовка та проведення навчальних та інших заходів в </w:t>
      </w:r>
      <w:r w:rsid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межах</w:t>
      </w:r>
      <w:r w:rsidRPr="00225D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проєкту</w:t>
      </w:r>
    </w:p>
    <w:p w14:paraId="7303489A" w14:textId="77777777" w:rsidR="00133EC1" w:rsidRPr="00225D7A" w:rsidRDefault="00DA1005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Консультаційна підтримка щодо розробки сценарію та створення матеріалів для навчальних заходів в рамках проєкту.</w:t>
      </w:r>
    </w:p>
    <w:p w14:paraId="600535DA" w14:textId="77777777" w:rsidR="00133EC1" w:rsidRPr="00225D7A" w:rsidRDefault="00DA1005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Консультування щодо оформлення  та формату відеоматеріалів та презентацій.</w:t>
      </w:r>
    </w:p>
    <w:p w14:paraId="42EFDA6A" w14:textId="77777777" w:rsidR="00133EC1" w:rsidRPr="00225D7A" w:rsidRDefault="00DA1005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D7A">
        <w:rPr>
          <w:rFonts w:ascii="Times New Roman" w:eastAsia="Times New Roman" w:hAnsi="Times New Roman" w:cs="Times New Roman"/>
          <w:sz w:val="24"/>
          <w:szCs w:val="24"/>
          <w:lang w:val="ru-RU"/>
        </w:rPr>
        <w:t>Співпраця з дизайнерами та відеографами задля ефективної візуальної подачі навчальних матеріалів.</w:t>
      </w:r>
    </w:p>
    <w:p w14:paraId="069AF5C5" w14:textId="77777777" w:rsidR="00133EC1" w:rsidRPr="00225D7A" w:rsidRDefault="00DA1005">
      <w:pPr>
        <w:spacing w:line="200" w:lineRule="auto"/>
        <w:jc w:val="right"/>
        <w:rPr>
          <w:rFonts w:ascii="Arial" w:eastAsia="Arial" w:hAnsi="Arial" w:cs="Arial"/>
          <w:b/>
          <w:sz w:val="24"/>
          <w:szCs w:val="24"/>
          <w:lang w:val="ru-RU"/>
        </w:rPr>
      </w:pPr>
      <w:r w:rsidRPr="00225D7A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</w:p>
    <w:p w14:paraId="01D33134" w14:textId="77777777" w:rsidR="00133EC1" w:rsidRPr="00225D7A" w:rsidRDefault="00133E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133EC1" w:rsidRPr="00225D7A">
      <w:footerReference w:type="default" r:id="rId8"/>
      <w:pgSz w:w="1191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03ED" w14:textId="77777777" w:rsidR="006E7EDF" w:rsidRDefault="006E7EDF">
      <w:r>
        <w:separator/>
      </w:r>
    </w:p>
  </w:endnote>
  <w:endnote w:type="continuationSeparator" w:id="0">
    <w:p w14:paraId="12A5CEB1" w14:textId="77777777" w:rsidR="006E7EDF" w:rsidRDefault="006E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E304" w14:textId="77777777" w:rsidR="00133EC1" w:rsidRDefault="00DA1005">
    <w:pPr>
      <w:spacing w:line="14" w:lineRule="auto"/>
      <w:rPr>
        <w:sz w:val="20"/>
        <w:szCs w:val="20"/>
      </w:rPr>
    </w:pPr>
    <w:r>
      <w:rPr>
        <w:noProof/>
        <w:lang w:val="uk-UA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C84CBCB" wp14:editId="0D8B17B2">
              <wp:simplePos x="0" y="0"/>
              <wp:positionH relativeFrom="column">
                <wp:posOffset>5943600</wp:posOffset>
              </wp:positionH>
              <wp:positionV relativeFrom="paragraph">
                <wp:posOffset>10172700</wp:posOffset>
              </wp:positionV>
              <wp:extent cx="136525" cy="158750"/>
              <wp:effectExtent l="0" t="0" r="0" b="0"/>
              <wp:wrapNone/>
              <wp:docPr id="5" name="Полілінія: фігура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263" y="3710150"/>
                        <a:ext cx="117475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7475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17475" y="139700"/>
                            </a:lnTo>
                            <a:lnTo>
                              <a:pt x="1174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C3A05" w14:textId="77777777" w:rsidR="00133EC1" w:rsidRDefault="00DA1005">
                          <w:pPr>
                            <w:spacing w:line="210" w:lineRule="auto"/>
                            <w:ind w:left="40" w:firstLine="8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PAGE 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4CBCB" id="Полілінія: фігура 5" o:spid="_x0000_s1026" style="position:absolute;margin-left:468pt;margin-top:801pt;width:10.7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17475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" adj="-11796480,,5400" path="m,l,139700r117475,l117475,,,xe" filled="f" stroked="f">
              <v:stroke joinstyle="miter"/>
              <v:formulas/>
              <v:path arrowok="t" o:extrusionok="f" o:connecttype="custom" textboxrect="0,0,117475,139700"/>
              <v:textbox inset="7pt,3pt,7pt,3pt">
                <w:txbxContent>
                  <w:p w14:paraId="2AAC3A05" w14:textId="77777777" w:rsidR="00133EC1" w:rsidRDefault="00DA1005">
                    <w:pPr>
                      <w:spacing w:line="210" w:lineRule="auto"/>
                      <w:ind w:left="40" w:firstLine="80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 PAGE 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uk-UA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C18BF56" wp14:editId="4C711E82">
              <wp:simplePos x="0" y="0"/>
              <wp:positionH relativeFrom="column">
                <wp:posOffset>88900</wp:posOffset>
              </wp:positionH>
              <wp:positionV relativeFrom="paragraph">
                <wp:posOffset>10033000</wp:posOffset>
              </wp:positionV>
              <wp:extent cx="633730" cy="158750"/>
              <wp:effectExtent l="0" t="0" r="0" b="0"/>
              <wp:wrapNone/>
              <wp:docPr id="6" name="Полілінія: фігура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38660" y="3710150"/>
                        <a:ext cx="61468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4680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614680" y="139700"/>
                            </a:lnTo>
                            <a:lnTo>
                              <a:pt x="61468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FAFC0" w14:textId="77777777" w:rsidR="00133EC1" w:rsidRDefault="00DA1005">
                          <w:pPr>
                            <w:spacing w:line="210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eef.org.ua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8BF56" id="Полілінія: фігура 6" o:spid="_x0000_s1027" style="position:absolute;margin-left:7pt;margin-top:790pt;width:49.9pt;height:12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1468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" adj="-11796480,,5400" path="m,l,139700r614680,l614680,,,xe" filled="f" stroked="f">
              <v:stroke joinstyle="miter"/>
              <v:formulas/>
              <v:path arrowok="t" o:extrusionok="f" o:connecttype="custom" textboxrect="0,0,614680,139700"/>
              <v:textbox inset="7pt,3pt,7pt,3pt">
                <w:txbxContent>
                  <w:p w14:paraId="5D7FAFC0" w14:textId="77777777" w:rsidR="00133EC1" w:rsidRDefault="00DA1005">
                    <w:pPr>
                      <w:spacing w:line="210" w:lineRule="auto"/>
                      <w:ind w:left="20" w:firstLine="40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eef.org.ua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5170" w14:textId="77777777" w:rsidR="006E7EDF" w:rsidRDefault="006E7EDF">
      <w:r>
        <w:separator/>
      </w:r>
    </w:p>
  </w:footnote>
  <w:footnote w:type="continuationSeparator" w:id="0">
    <w:p w14:paraId="73ECB2B5" w14:textId="77777777" w:rsidR="006E7EDF" w:rsidRDefault="006E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0FD"/>
    <w:multiLevelType w:val="multilevel"/>
    <w:tmpl w:val="51361E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145BE9"/>
    <w:multiLevelType w:val="multilevel"/>
    <w:tmpl w:val="8A324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40C0E"/>
    <w:multiLevelType w:val="hybridMultilevel"/>
    <w:tmpl w:val="33CC9E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B048D"/>
    <w:multiLevelType w:val="multilevel"/>
    <w:tmpl w:val="A37402FC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2" w:hanging="360"/>
      </w:pPr>
    </w:lvl>
    <w:lvl w:ilvl="2">
      <w:start w:val="1"/>
      <w:numFmt w:val="bullet"/>
      <w:lvlText w:val="•"/>
      <w:lvlJc w:val="left"/>
      <w:pPr>
        <w:ind w:left="2282" w:hanging="360"/>
      </w:pPr>
    </w:lvl>
    <w:lvl w:ilvl="3">
      <w:start w:val="1"/>
      <w:numFmt w:val="bullet"/>
      <w:lvlText w:val="•"/>
      <w:lvlJc w:val="left"/>
      <w:pPr>
        <w:ind w:left="3193" w:hanging="360"/>
      </w:pPr>
    </w:lvl>
    <w:lvl w:ilvl="4">
      <w:start w:val="1"/>
      <w:numFmt w:val="bullet"/>
      <w:lvlText w:val="•"/>
      <w:lvlJc w:val="left"/>
      <w:pPr>
        <w:ind w:left="4103" w:hanging="360"/>
      </w:pPr>
    </w:lvl>
    <w:lvl w:ilvl="5">
      <w:start w:val="1"/>
      <w:numFmt w:val="bullet"/>
      <w:lvlText w:val="•"/>
      <w:lvlJc w:val="left"/>
      <w:pPr>
        <w:ind w:left="5014" w:hanging="360"/>
      </w:pPr>
    </w:lvl>
    <w:lvl w:ilvl="6">
      <w:start w:val="1"/>
      <w:numFmt w:val="bullet"/>
      <w:lvlText w:val="•"/>
      <w:lvlJc w:val="left"/>
      <w:pPr>
        <w:ind w:left="5924" w:hanging="360"/>
      </w:pPr>
    </w:lvl>
    <w:lvl w:ilvl="7">
      <w:start w:val="1"/>
      <w:numFmt w:val="bullet"/>
      <w:lvlText w:val="•"/>
      <w:lvlJc w:val="left"/>
      <w:pPr>
        <w:ind w:left="6835" w:hanging="360"/>
      </w:pPr>
    </w:lvl>
    <w:lvl w:ilvl="8">
      <w:start w:val="1"/>
      <w:numFmt w:val="bullet"/>
      <w:lvlText w:val="•"/>
      <w:lvlJc w:val="left"/>
      <w:pPr>
        <w:ind w:left="7745" w:hanging="360"/>
      </w:pPr>
    </w:lvl>
  </w:abstractNum>
  <w:abstractNum w:abstractNumId="4" w15:restartNumberingAfterBreak="0">
    <w:nsid w:val="5ECA3C6A"/>
    <w:multiLevelType w:val="multilevel"/>
    <w:tmpl w:val="039C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534B8"/>
    <w:multiLevelType w:val="multilevel"/>
    <w:tmpl w:val="7BB06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941DAE"/>
    <w:multiLevelType w:val="hybridMultilevel"/>
    <w:tmpl w:val="AB0C5A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11688"/>
    <w:multiLevelType w:val="multilevel"/>
    <w:tmpl w:val="41FA7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F6023A"/>
    <w:multiLevelType w:val="multilevel"/>
    <w:tmpl w:val="15163D4C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 w16cid:durableId="1936596426">
    <w:abstractNumId w:val="3"/>
  </w:num>
  <w:num w:numId="2" w16cid:durableId="323045765">
    <w:abstractNumId w:val="7"/>
  </w:num>
  <w:num w:numId="3" w16cid:durableId="631642689">
    <w:abstractNumId w:val="0"/>
  </w:num>
  <w:num w:numId="4" w16cid:durableId="321197833">
    <w:abstractNumId w:val="5"/>
  </w:num>
  <w:num w:numId="5" w16cid:durableId="309529128">
    <w:abstractNumId w:val="1"/>
  </w:num>
  <w:num w:numId="6" w16cid:durableId="371616154">
    <w:abstractNumId w:val="8"/>
  </w:num>
  <w:num w:numId="7" w16cid:durableId="178012699">
    <w:abstractNumId w:val="2"/>
  </w:num>
  <w:num w:numId="8" w16cid:durableId="1143886288">
    <w:abstractNumId w:val="6"/>
  </w:num>
  <w:num w:numId="9" w16cid:durableId="1125274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1"/>
    <w:rsid w:val="00033581"/>
    <w:rsid w:val="000D0F98"/>
    <w:rsid w:val="00133EC1"/>
    <w:rsid w:val="00225D7A"/>
    <w:rsid w:val="002428C1"/>
    <w:rsid w:val="00271820"/>
    <w:rsid w:val="00390D91"/>
    <w:rsid w:val="004F6BDE"/>
    <w:rsid w:val="00541463"/>
    <w:rsid w:val="00621131"/>
    <w:rsid w:val="006A56E7"/>
    <w:rsid w:val="006E7EDF"/>
    <w:rsid w:val="008A41DB"/>
    <w:rsid w:val="00955AC7"/>
    <w:rsid w:val="00A214E1"/>
    <w:rsid w:val="00A95EFC"/>
    <w:rsid w:val="00B741E8"/>
    <w:rsid w:val="00B875BA"/>
    <w:rsid w:val="00BA2107"/>
    <w:rsid w:val="00D33B1E"/>
    <w:rsid w:val="00D75464"/>
    <w:rsid w:val="00DA1005"/>
    <w:rsid w:val="00E43A21"/>
    <w:rsid w:val="00E50AF8"/>
    <w:rsid w:val="00F03516"/>
    <w:rsid w:val="00F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1ABE"/>
  <w15:docId w15:val="{D8326F41-2741-4B27-B95F-FE75D800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7DEB"/>
  </w:style>
  <w:style w:type="paragraph" w:styleId="1">
    <w:name w:val="heading 1"/>
    <w:basedOn w:val="a"/>
    <w:next w:val="a"/>
    <w:pPr>
      <w:ind w:left="462" w:hanging="360"/>
      <w:outlineLvl w:val="0"/>
    </w:pPr>
    <w:rPr>
      <w:rFonts w:ascii="Arial" w:eastAsia="Arial" w:hAnsi="Arial" w:cs="Arial"/>
      <w:b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374EB"/>
  </w:style>
  <w:style w:type="character" w:styleId="a5">
    <w:name w:val="Strong"/>
    <w:basedOn w:val="a0"/>
    <w:uiPriority w:val="22"/>
    <w:qFormat/>
    <w:rsid w:val="00613E20"/>
    <w:rPr>
      <w:b/>
      <w:bCs/>
    </w:rPr>
  </w:style>
  <w:style w:type="character" w:styleId="a6">
    <w:name w:val="Hyperlink"/>
    <w:basedOn w:val="a0"/>
    <w:uiPriority w:val="99"/>
    <w:unhideWhenUsed/>
    <w:rsid w:val="00A8424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113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1"/>
    <w:qFormat/>
    <w:rsid w:val="00F24B1F"/>
    <w:pPr>
      <w:spacing w:before="72"/>
      <w:ind w:left="102"/>
    </w:pPr>
    <w:rPr>
      <w:rFonts w:ascii="Arial" w:eastAsia="Arial" w:hAnsi="Arial"/>
    </w:rPr>
  </w:style>
  <w:style w:type="character" w:customStyle="1" w:styleId="a9">
    <w:name w:val="Основний текст Знак"/>
    <w:basedOn w:val="a0"/>
    <w:link w:val="a8"/>
    <w:uiPriority w:val="1"/>
    <w:rsid w:val="00F24B1F"/>
    <w:rPr>
      <w:rFonts w:ascii="Arial" w:eastAsia="Arial" w:hAnsi="Arial"/>
      <w:lang w:val="en-US"/>
    </w:rPr>
  </w:style>
  <w:style w:type="paragraph" w:customStyle="1" w:styleId="Heading11">
    <w:name w:val="Heading 11"/>
    <w:basedOn w:val="a"/>
    <w:uiPriority w:val="1"/>
    <w:qFormat/>
    <w:rsid w:val="00F24B1F"/>
    <w:pPr>
      <w:ind w:left="462" w:hanging="360"/>
      <w:outlineLvl w:val="1"/>
    </w:pPr>
    <w:rPr>
      <w:rFonts w:ascii="Arial" w:eastAsia="Arial" w:hAnsi="Arial"/>
      <w:b/>
      <w:bCs/>
    </w:rPr>
  </w:style>
  <w:style w:type="paragraph" w:customStyle="1" w:styleId="TableParagraph">
    <w:name w:val="Table Paragraph"/>
    <w:basedOn w:val="a"/>
    <w:uiPriority w:val="1"/>
    <w:qFormat/>
    <w:rsid w:val="00F24B1F"/>
  </w:style>
  <w:style w:type="paragraph" w:styleId="aa">
    <w:name w:val="Balloon Text"/>
    <w:basedOn w:val="a"/>
    <w:link w:val="ab"/>
    <w:uiPriority w:val="99"/>
    <w:semiHidden/>
    <w:unhideWhenUsed/>
    <w:rsid w:val="00F24B1F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24B1F"/>
    <w:rPr>
      <w:rFonts w:ascii="Tahoma" w:hAnsi="Tahoma" w:cs="Tahoma"/>
      <w:sz w:val="16"/>
      <w:szCs w:val="16"/>
      <w:lang w:val="en-US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6enLtyTjtUYhmYtKNt2ReMnKYQ==">CgMxLjAyCGguZ2pkZ3hzMgloLjMwajB6bGw4AHIhMXhjQzZfQzJfZE5MelVjT19oeWFyWDdfbGFlNVpycVVv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1747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Iryna Dobosh</cp:lastModifiedBy>
  <cp:revision>28</cp:revision>
  <dcterms:created xsi:type="dcterms:W3CDTF">2025-02-06T13:48:00Z</dcterms:created>
  <dcterms:modified xsi:type="dcterms:W3CDTF">2025-11-24T14:07:00Z</dcterms:modified>
</cp:coreProperties>
</file>