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A423" w14:textId="77777777" w:rsidR="00AC40D6" w:rsidRDefault="00000000" w:rsidP="00AC40D6">
      <w:pPr>
        <w:spacing w:line="240" w:lineRule="auto"/>
        <w:jc w:val="center"/>
        <w:rPr>
          <w:rFonts w:ascii="Times New Roman" w:eastAsia="Montserrat SemiBold" w:hAnsi="Times New Roman" w:cs="Times New Roman"/>
          <w:b/>
          <w:bCs/>
          <w:sz w:val="28"/>
          <w:szCs w:val="28"/>
          <w:lang w:val="uk-UA"/>
        </w:rPr>
      </w:pPr>
      <w:r w:rsidRPr="00AC40D6">
        <w:rPr>
          <w:rFonts w:ascii="Times New Roman" w:eastAsia="Montserrat SemiBold" w:hAnsi="Times New Roman" w:cs="Times New Roman"/>
          <w:b/>
          <w:bCs/>
          <w:sz w:val="28"/>
          <w:szCs w:val="28"/>
          <w:lang w:val="uk-UA"/>
        </w:rPr>
        <w:t>Дослідження</w:t>
      </w:r>
      <w:r w:rsidR="00AC40D6" w:rsidRPr="00AC40D6">
        <w:rPr>
          <w:rFonts w:ascii="Times New Roman" w:eastAsia="Montserrat SemiBold" w:hAnsi="Times New Roman" w:cs="Times New Roman"/>
          <w:b/>
          <w:bCs/>
          <w:sz w:val="28"/>
          <w:szCs w:val="28"/>
          <w:lang w:val="uk-UA"/>
        </w:rPr>
        <w:t xml:space="preserve"> «</w:t>
      </w:r>
      <w:r w:rsidRPr="00AC40D6">
        <w:rPr>
          <w:rFonts w:ascii="Times New Roman" w:eastAsia="Montserrat SemiBold" w:hAnsi="Times New Roman" w:cs="Times New Roman"/>
          <w:b/>
          <w:bCs/>
          <w:sz w:val="28"/>
          <w:szCs w:val="28"/>
          <w:lang w:val="uk-UA"/>
        </w:rPr>
        <w:t xml:space="preserve">Гендерний та соціальний компонент </w:t>
      </w:r>
    </w:p>
    <w:p w14:paraId="00000001" w14:textId="78B4F7FD" w:rsidR="00246879" w:rsidRPr="00AC40D6" w:rsidRDefault="00000000" w:rsidP="00AC40D6">
      <w:pPr>
        <w:spacing w:line="240" w:lineRule="auto"/>
        <w:jc w:val="center"/>
        <w:rPr>
          <w:rFonts w:ascii="Times New Roman" w:eastAsia="Montserrat SemiBold" w:hAnsi="Times New Roman" w:cs="Times New Roman"/>
          <w:b/>
          <w:bCs/>
          <w:sz w:val="28"/>
          <w:szCs w:val="28"/>
          <w:lang w:val="uk-UA"/>
        </w:rPr>
      </w:pPr>
      <w:r w:rsidRPr="00AC40D6">
        <w:rPr>
          <w:rFonts w:ascii="Times New Roman" w:eastAsia="Montserrat SemiBold" w:hAnsi="Times New Roman" w:cs="Times New Roman"/>
          <w:b/>
          <w:bCs/>
          <w:sz w:val="28"/>
          <w:szCs w:val="28"/>
          <w:lang w:val="uk-UA"/>
        </w:rPr>
        <w:t>у відкритих даних України</w:t>
      </w:r>
      <w:r w:rsidR="00AC40D6" w:rsidRPr="00AC40D6">
        <w:rPr>
          <w:rFonts w:ascii="Times New Roman" w:eastAsia="Montserrat SemiBold" w:hAnsi="Times New Roman" w:cs="Times New Roman"/>
          <w:b/>
          <w:bCs/>
          <w:sz w:val="28"/>
          <w:szCs w:val="28"/>
          <w:lang w:val="uk-UA"/>
        </w:rPr>
        <w:t>»</w:t>
      </w:r>
    </w:p>
    <w:p w14:paraId="00000002"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03" w14:textId="77777777" w:rsidR="00246879" w:rsidRPr="00AC40D6" w:rsidRDefault="00000000" w:rsidP="00AC40D6">
      <w:pPr>
        <w:spacing w:before="120" w:after="120" w:line="240" w:lineRule="auto"/>
        <w:rPr>
          <w:rFonts w:ascii="Times New Roman" w:eastAsia="Montserrat SemiBold" w:hAnsi="Times New Roman" w:cs="Times New Roman"/>
          <w:b/>
          <w:bCs/>
          <w:sz w:val="24"/>
          <w:szCs w:val="24"/>
          <w:lang w:val="uk-UA"/>
        </w:rPr>
      </w:pPr>
      <w:r w:rsidRPr="00AC40D6">
        <w:rPr>
          <w:rFonts w:ascii="Times New Roman" w:eastAsia="Montserrat SemiBold" w:hAnsi="Times New Roman" w:cs="Times New Roman"/>
          <w:b/>
          <w:bCs/>
          <w:sz w:val="24"/>
          <w:szCs w:val="24"/>
          <w:lang w:val="uk-UA"/>
        </w:rPr>
        <w:t>Мета завдання</w:t>
      </w:r>
    </w:p>
    <w:p w14:paraId="00000005" w14:textId="75ECCFD4" w:rsidR="00246879" w:rsidRPr="00AC40D6" w:rsidRDefault="00000000" w:rsidP="00AC40D6">
      <w:pPr>
        <w:pBdr>
          <w:top w:val="nil"/>
          <w:left w:val="nil"/>
          <w:bottom w:val="nil"/>
          <w:right w:val="nil"/>
          <w:between w:val="nil"/>
        </w:pBd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Відсутність у відкритому доступі даних, розподілених за статтю та іншими соціальними ознаками, перешкоджає здійсненню людиноцентричного планування, управління, бюджетування та моніторингу процесів соціально-економічного і культурного розвитку, процесів гуманітарного реагування та відновлення України з урахуванням потреб жінок і чоловіків та/або їх груп, а також наявних гендерних розривів.</w:t>
      </w:r>
    </w:p>
    <w:p w14:paraId="00000006" w14:textId="77777777" w:rsidR="00246879" w:rsidRPr="00AC40D6" w:rsidRDefault="00000000" w:rsidP="00AC40D6">
      <w:pPr>
        <w:spacing w:before="120" w:after="120" w:line="240" w:lineRule="auto"/>
        <w:rPr>
          <w:rFonts w:ascii="Times New Roman" w:hAnsi="Times New Roman" w:cs="Times New Roman"/>
          <w:color w:val="CCCCCC"/>
          <w:sz w:val="24"/>
          <w:szCs w:val="24"/>
          <w:lang w:val="uk-UA"/>
        </w:rPr>
      </w:pPr>
      <w:r w:rsidRPr="00AC40D6">
        <w:rPr>
          <w:rFonts w:ascii="Times New Roman" w:eastAsia="Montserrat" w:hAnsi="Times New Roman" w:cs="Times New Roman"/>
          <w:sz w:val="24"/>
          <w:szCs w:val="24"/>
          <w:lang w:val="uk-UA"/>
        </w:rPr>
        <w:t xml:space="preserve">Мета дослідження – проаналізувати відповідність наборів відкритих даних України кращим практикам країн ЄС із точки зору забезпечення їхньої гендерної чутливості, сформувати вимоги до розподілу даних за статтю та іншими соціальними ознаками, шкал та їхніх значень, рекомендації щодо змін у законодавчі акти, які регулюють створення та оприлюднення таких наборів даних. </w:t>
      </w:r>
    </w:p>
    <w:p w14:paraId="00000007"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08" w14:textId="77777777" w:rsidR="00246879" w:rsidRPr="00AC40D6" w:rsidRDefault="00000000" w:rsidP="00AC40D6">
      <w:pPr>
        <w:pBdr>
          <w:top w:val="nil"/>
          <w:left w:val="nil"/>
          <w:bottom w:val="nil"/>
          <w:right w:val="nil"/>
          <w:between w:val="nil"/>
        </w:pBdr>
        <w:spacing w:before="120" w:after="120" w:line="240" w:lineRule="auto"/>
        <w:rPr>
          <w:rFonts w:ascii="Times New Roman" w:eastAsia="Montserrat SemiBold" w:hAnsi="Times New Roman" w:cs="Times New Roman"/>
          <w:b/>
          <w:bCs/>
          <w:sz w:val="24"/>
          <w:szCs w:val="24"/>
          <w:lang w:val="uk-UA"/>
        </w:rPr>
      </w:pPr>
      <w:r w:rsidRPr="00AC40D6">
        <w:rPr>
          <w:rFonts w:ascii="Times New Roman" w:eastAsia="Montserrat SemiBold" w:hAnsi="Times New Roman" w:cs="Times New Roman"/>
          <w:b/>
          <w:bCs/>
          <w:sz w:val="24"/>
          <w:szCs w:val="24"/>
          <w:lang w:val="uk-UA"/>
        </w:rPr>
        <w:t>Обсяг робіт</w:t>
      </w:r>
    </w:p>
    <w:p w14:paraId="0000000A" w14:textId="2F5B1EBF"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b/>
          <w:sz w:val="24"/>
          <w:szCs w:val="24"/>
          <w:lang w:val="uk-UA"/>
        </w:rPr>
        <w:t>1. Масштаб дослідження:</w:t>
      </w:r>
    </w:p>
    <w:p w14:paraId="0000000B"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b/>
          <w:sz w:val="24"/>
          <w:szCs w:val="24"/>
          <w:lang w:val="uk-UA"/>
        </w:rPr>
        <w:t>1.1. Потенційний мінімальний перелік реєстрів та наборів даних, що містять чи можуть мати розподіл за статтю та іншими соціальними ознаками.</w:t>
      </w:r>
    </w:p>
    <w:p w14:paraId="0000000D" w14:textId="55B75961"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sz w:val="24"/>
          <w:szCs w:val="24"/>
          <w:lang w:val="uk-UA"/>
        </w:rPr>
        <w:t xml:space="preserve">Дивитися Додаток 1. </w:t>
      </w:r>
    </w:p>
    <w:p w14:paraId="0000000E"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b/>
          <w:sz w:val="24"/>
          <w:szCs w:val="24"/>
          <w:lang w:val="uk-UA"/>
        </w:rPr>
        <w:t xml:space="preserve">1.2. Нормативна база. </w:t>
      </w:r>
    </w:p>
    <w:p w14:paraId="0000000F"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Для реалізації мети дослідження необхідно (але не винятково) взяти до уваги документи, перелік яких наданий у Додатку 2. </w:t>
      </w:r>
    </w:p>
    <w:p w14:paraId="00000010" w14:textId="77777777" w:rsidR="00246879" w:rsidRPr="00AC40D6" w:rsidRDefault="00246879" w:rsidP="00AC40D6">
      <w:pPr>
        <w:spacing w:before="120" w:after="120" w:line="240" w:lineRule="auto"/>
        <w:rPr>
          <w:rFonts w:ascii="Times New Roman" w:eastAsia="Montserrat" w:hAnsi="Times New Roman" w:cs="Times New Roman"/>
          <w:b/>
          <w:sz w:val="24"/>
          <w:szCs w:val="24"/>
          <w:lang w:val="uk-UA"/>
        </w:rPr>
      </w:pPr>
    </w:p>
    <w:p w14:paraId="00000011"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b/>
          <w:sz w:val="24"/>
          <w:szCs w:val="24"/>
          <w:lang w:val="uk-UA"/>
        </w:rPr>
        <w:t>2. Склад робіт:</w:t>
      </w:r>
    </w:p>
    <w:p w14:paraId="00000012"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2.1. Провести </w:t>
      </w:r>
      <w:r w:rsidRPr="00AC40D6">
        <w:rPr>
          <w:rFonts w:ascii="Times New Roman" w:eastAsia="Montserrat" w:hAnsi="Times New Roman" w:cs="Times New Roman"/>
          <w:b/>
          <w:sz w:val="24"/>
          <w:szCs w:val="24"/>
          <w:lang w:val="uk-UA"/>
        </w:rPr>
        <w:t>аналіз переліку</w:t>
      </w:r>
      <w:r w:rsidRPr="00AC40D6">
        <w:rPr>
          <w:rFonts w:ascii="Times New Roman" w:eastAsia="Montserrat" w:hAnsi="Times New Roman" w:cs="Times New Roman"/>
          <w:sz w:val="24"/>
          <w:szCs w:val="24"/>
          <w:lang w:val="uk-UA"/>
        </w:rPr>
        <w:t xml:space="preserve"> </w:t>
      </w:r>
      <w:r w:rsidRPr="00AC40D6">
        <w:rPr>
          <w:rFonts w:ascii="Times New Roman" w:eastAsia="Montserrat" w:hAnsi="Times New Roman" w:cs="Times New Roman"/>
          <w:b/>
          <w:sz w:val="24"/>
          <w:szCs w:val="24"/>
          <w:lang w:val="uk-UA"/>
        </w:rPr>
        <w:t>наявних наборів даних</w:t>
      </w:r>
      <w:r w:rsidRPr="00AC40D6">
        <w:rPr>
          <w:rFonts w:ascii="Times New Roman" w:eastAsia="Montserrat" w:hAnsi="Times New Roman" w:cs="Times New Roman"/>
          <w:sz w:val="24"/>
          <w:szCs w:val="24"/>
          <w:lang w:val="uk-UA"/>
        </w:rPr>
        <w:t xml:space="preserve">, які розміщені на Єдиному державному вебпорталі відкритих даних </w:t>
      </w:r>
      <w:r w:rsidRPr="00AC40D6">
        <w:rPr>
          <w:rFonts w:ascii="Times New Roman" w:hAnsi="Times New Roman" w:cs="Times New Roman"/>
          <w:color w:val="4D5156"/>
          <w:sz w:val="24"/>
          <w:szCs w:val="24"/>
          <w:highlight w:val="white"/>
          <w:lang w:val="uk-UA"/>
        </w:rPr>
        <w:t>(</w:t>
      </w:r>
      <w:r w:rsidRPr="00AC40D6">
        <w:rPr>
          <w:rFonts w:ascii="Times New Roman" w:eastAsia="Montserrat" w:hAnsi="Times New Roman" w:cs="Times New Roman"/>
          <w:sz w:val="24"/>
          <w:szCs w:val="24"/>
          <w:lang w:val="uk-UA"/>
        </w:rPr>
        <w:t xml:space="preserve">data.gov.ua) та в наявних публічних електронних реєстрах, які є або потенційно можуть бути розподілені за статтю та іншими соціальними ознаками (див. п 1.1.), та запропонувати включення в перелік додаткових наборів. </w:t>
      </w:r>
    </w:p>
    <w:p w14:paraId="00000013"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sz w:val="24"/>
          <w:szCs w:val="24"/>
          <w:lang w:val="uk-UA"/>
        </w:rPr>
        <w:t xml:space="preserve">2.2. Провести </w:t>
      </w:r>
      <w:r w:rsidRPr="00AC40D6">
        <w:rPr>
          <w:rFonts w:ascii="Times New Roman" w:eastAsia="Montserrat" w:hAnsi="Times New Roman" w:cs="Times New Roman"/>
          <w:b/>
          <w:sz w:val="24"/>
          <w:szCs w:val="24"/>
          <w:lang w:val="uk-UA"/>
        </w:rPr>
        <w:t xml:space="preserve">аналіз всіх наборів оновленого переліку з точки зору </w:t>
      </w:r>
      <w:r w:rsidRPr="00AC40D6">
        <w:rPr>
          <w:rFonts w:ascii="Times New Roman" w:eastAsia="Montserrat" w:hAnsi="Times New Roman" w:cs="Times New Roman"/>
          <w:sz w:val="24"/>
          <w:szCs w:val="24"/>
          <w:lang w:val="uk-UA"/>
        </w:rPr>
        <w:t>розподілу даних за статтю та іншими соціальними ознаками.</w:t>
      </w:r>
      <w:r w:rsidRPr="00AC40D6">
        <w:rPr>
          <w:rFonts w:ascii="Times New Roman" w:eastAsia="Montserrat" w:hAnsi="Times New Roman" w:cs="Times New Roman"/>
          <w:b/>
          <w:sz w:val="24"/>
          <w:szCs w:val="24"/>
          <w:lang w:val="uk-UA"/>
        </w:rPr>
        <w:t xml:space="preserve"> </w:t>
      </w:r>
    </w:p>
    <w:p w14:paraId="00000014"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Дати кількісну оцінку таких параметрів: </w:t>
      </w:r>
    </w:p>
    <w:p w14:paraId="00000015" w14:textId="77777777" w:rsidR="00246879" w:rsidRPr="00AC40D6" w:rsidRDefault="00000000" w:rsidP="00AC40D6">
      <w:pPr>
        <w:numPr>
          <w:ilvl w:val="0"/>
          <w:numId w:val="6"/>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відсоток таких наборів у загальній структурі наборів відкритих даних; </w:t>
      </w:r>
    </w:p>
    <w:p w14:paraId="00000016" w14:textId="77777777" w:rsidR="00246879" w:rsidRPr="00AC40D6" w:rsidRDefault="00000000" w:rsidP="00AC40D6">
      <w:pPr>
        <w:numPr>
          <w:ilvl w:val="0"/>
          <w:numId w:val="6"/>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відсоток наборів, які вже зараз містять дані,</w:t>
      </w:r>
      <w:r w:rsidRPr="00AC40D6">
        <w:rPr>
          <w:rFonts w:ascii="Times New Roman" w:eastAsia="Montserrat" w:hAnsi="Times New Roman" w:cs="Times New Roman"/>
          <w:b/>
          <w:sz w:val="24"/>
          <w:szCs w:val="24"/>
          <w:lang w:val="uk-UA"/>
        </w:rPr>
        <w:t xml:space="preserve"> </w:t>
      </w:r>
      <w:r w:rsidRPr="00AC40D6">
        <w:rPr>
          <w:rFonts w:ascii="Times New Roman" w:eastAsia="Montserrat" w:hAnsi="Times New Roman" w:cs="Times New Roman"/>
          <w:sz w:val="24"/>
          <w:szCs w:val="24"/>
          <w:lang w:val="uk-UA"/>
        </w:rPr>
        <w:t>розподілені за статтю та іншими соціальними ознаками.</w:t>
      </w:r>
    </w:p>
    <w:p w14:paraId="00000017" w14:textId="0A6066F9"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Дати якісну оцінку шкалам дезагрегації (стать, вік, освіта, наявність інвалідності, проживання в міській / сільській місцевості, отримання соціальних пільг та пенсії тощо), враховуючи дотримання вимог </w:t>
      </w:r>
      <w:hyperlink r:id="rId6" w:anchor="Text">
        <w:r w:rsidR="00AC40D6">
          <w:rPr>
            <w:rFonts w:ascii="Times New Roman" w:eastAsia="Montserrat" w:hAnsi="Times New Roman" w:cs="Times New Roman"/>
            <w:color w:val="1155CC"/>
            <w:sz w:val="24"/>
            <w:szCs w:val="24"/>
            <w:u w:val="single"/>
            <w:lang w:val="uk-UA"/>
          </w:rPr>
          <w:t>Закону України «Про захист персональних даних»</w:t>
        </w:r>
      </w:hyperlink>
      <w:r w:rsidRPr="00AC40D6">
        <w:rPr>
          <w:rFonts w:ascii="Times New Roman" w:eastAsia="Montserrat" w:hAnsi="Times New Roman" w:cs="Times New Roman"/>
          <w:sz w:val="24"/>
          <w:szCs w:val="24"/>
          <w:lang w:val="uk-UA"/>
        </w:rPr>
        <w:t xml:space="preserve">. </w:t>
      </w:r>
    </w:p>
    <w:p w14:paraId="00000018"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Дати оцінку якості даних в наборах за показниками: повнота, охайність, уніфікованість даних стандартних довідників (назви населених пунктів, соціальної групи тощо) та стандартів введення інших текстових та числових даних. Така оцінка стосується тільки тих наборів з Додатку 1, які можуть розміщуватись на Єдиному державному вебпорталі </w:t>
      </w:r>
      <w:r w:rsidRPr="00AC40D6">
        <w:rPr>
          <w:rFonts w:ascii="Times New Roman" w:eastAsia="Montserrat" w:hAnsi="Times New Roman" w:cs="Times New Roman"/>
          <w:sz w:val="24"/>
          <w:szCs w:val="24"/>
          <w:lang w:val="uk-UA"/>
        </w:rPr>
        <w:lastRenderedPageBreak/>
        <w:t>відкритих даних (data.gov.ua) та не стосується реєстрів, які призначені для службового використання.</w:t>
      </w:r>
    </w:p>
    <w:p w14:paraId="00000019"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Описати методології та значення довідників, які використовуються для підрахунку статистичних даних за статтю та іншими соціальними показниками у різних випадках, що не дозволяє порівнювати такі набори між собою.</w:t>
      </w:r>
    </w:p>
    <w:p w14:paraId="0000001A"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2.3. Провести </w:t>
      </w:r>
      <w:r w:rsidRPr="00AC40D6">
        <w:rPr>
          <w:rFonts w:ascii="Times New Roman" w:eastAsia="Montserrat" w:hAnsi="Times New Roman" w:cs="Times New Roman"/>
          <w:b/>
          <w:sz w:val="24"/>
          <w:szCs w:val="24"/>
          <w:lang w:val="uk-UA"/>
        </w:rPr>
        <w:t>аналіз українського законодавства</w:t>
      </w:r>
      <w:r w:rsidRPr="00AC40D6">
        <w:rPr>
          <w:rFonts w:ascii="Times New Roman" w:eastAsia="Montserrat" w:hAnsi="Times New Roman" w:cs="Times New Roman"/>
          <w:sz w:val="24"/>
          <w:szCs w:val="24"/>
          <w:lang w:val="uk-UA"/>
        </w:rPr>
        <w:t xml:space="preserve"> (окремих нормативних-правових актів та статей актів, що регулюють</w:t>
      </w:r>
      <w:r w:rsidRPr="00AC40D6">
        <w:rPr>
          <w:rFonts w:ascii="Times New Roman" w:eastAsia="Montserrat" w:hAnsi="Times New Roman" w:cs="Times New Roman"/>
          <w:b/>
          <w:sz w:val="24"/>
          <w:szCs w:val="24"/>
          <w:lang w:val="uk-UA"/>
        </w:rPr>
        <w:t xml:space="preserve"> </w:t>
      </w:r>
      <w:r w:rsidRPr="00AC40D6">
        <w:rPr>
          <w:rFonts w:ascii="Times New Roman" w:eastAsia="Montserrat" w:hAnsi="Times New Roman" w:cs="Times New Roman"/>
          <w:sz w:val="24"/>
          <w:szCs w:val="24"/>
          <w:lang w:val="uk-UA"/>
        </w:rPr>
        <w:t xml:space="preserve">створення та оприлюднення наборів даних, вказаних у Додатку 1) на предмет вимог до розподілу відповідних відкритих даних за статтю та іншими соціальними показниками </w:t>
      </w:r>
      <w:r w:rsidRPr="00AC40D6">
        <w:rPr>
          <w:rFonts w:ascii="Times New Roman" w:eastAsia="Montserrat" w:hAnsi="Times New Roman" w:cs="Times New Roman"/>
          <w:b/>
          <w:sz w:val="24"/>
          <w:szCs w:val="24"/>
          <w:lang w:val="uk-UA"/>
        </w:rPr>
        <w:t xml:space="preserve">та перевірку </w:t>
      </w:r>
      <w:r w:rsidRPr="00AC40D6">
        <w:rPr>
          <w:rFonts w:ascii="Times New Roman" w:eastAsia="Montserrat" w:hAnsi="Times New Roman" w:cs="Times New Roman"/>
          <w:sz w:val="24"/>
          <w:szCs w:val="24"/>
          <w:lang w:val="uk-UA"/>
        </w:rPr>
        <w:t>того, наскільки ці вимоги імплементовані до наявних відповідних наборів даних.</w:t>
      </w:r>
    </w:p>
    <w:p w14:paraId="0000001B"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2.4. Провести </w:t>
      </w:r>
      <w:r w:rsidRPr="00AC40D6">
        <w:rPr>
          <w:rFonts w:ascii="Times New Roman" w:eastAsia="Montserrat" w:hAnsi="Times New Roman" w:cs="Times New Roman"/>
          <w:b/>
          <w:sz w:val="24"/>
          <w:szCs w:val="24"/>
          <w:lang w:val="uk-UA"/>
        </w:rPr>
        <w:t>аналіз підходів</w:t>
      </w:r>
      <w:r w:rsidRPr="00AC40D6">
        <w:rPr>
          <w:rFonts w:ascii="Times New Roman" w:eastAsia="Montserrat" w:hAnsi="Times New Roman" w:cs="Times New Roman"/>
          <w:sz w:val="24"/>
          <w:szCs w:val="24"/>
          <w:lang w:val="uk-UA"/>
        </w:rPr>
        <w:t xml:space="preserve"> до розподілу відкритих даних за статтю та іншими соціальними ознаками </w:t>
      </w:r>
      <w:r w:rsidRPr="00AC40D6">
        <w:rPr>
          <w:rFonts w:ascii="Times New Roman" w:eastAsia="Montserrat" w:hAnsi="Times New Roman" w:cs="Times New Roman"/>
          <w:b/>
          <w:sz w:val="24"/>
          <w:szCs w:val="24"/>
          <w:lang w:val="uk-UA"/>
        </w:rPr>
        <w:t>у країнах ЄС</w:t>
      </w:r>
      <w:r w:rsidRPr="00AC40D6">
        <w:rPr>
          <w:rFonts w:ascii="Times New Roman" w:eastAsia="Montserrat" w:hAnsi="Times New Roman" w:cs="Times New Roman"/>
          <w:sz w:val="24"/>
          <w:szCs w:val="24"/>
          <w:lang w:val="uk-UA"/>
        </w:rPr>
        <w:t xml:space="preserve">. Які підходи є в законодавстві та практиках країн ЄС, які дані підлягають розподілу за статтю та іншими соціальними ознаками в реєстрах і на порталах відкритих даних, якими є шкали. Розробити загальні рекомендації. Для аналізу використати нормативно-правові документи, які вказані в Додатку 1, а також будь-які готові дослідження у сфері розподілу відкритих даних за статтю та іншими соціальними ознаками країн ЄС та Великої Британії. </w:t>
      </w:r>
    </w:p>
    <w:p w14:paraId="0000001C"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2.5. Провести аналіз кожного з наборів, які включені в дослідження, на предмет співвідношення його зі схожими наборами країн ЄС, з акцентом на питання розподілу даних за статтю та іншими соціальними ознаками. </w:t>
      </w:r>
      <w:r w:rsidRPr="00AC40D6">
        <w:rPr>
          <w:rFonts w:ascii="Times New Roman" w:eastAsia="Montserrat" w:hAnsi="Times New Roman" w:cs="Times New Roman"/>
          <w:b/>
          <w:sz w:val="24"/>
          <w:szCs w:val="24"/>
          <w:lang w:val="uk-UA"/>
        </w:rPr>
        <w:t xml:space="preserve">За кожним із наборів розробити рекомендації </w:t>
      </w:r>
      <w:r w:rsidRPr="00AC40D6">
        <w:rPr>
          <w:rFonts w:ascii="Times New Roman" w:eastAsia="Montserrat" w:hAnsi="Times New Roman" w:cs="Times New Roman"/>
          <w:sz w:val="24"/>
          <w:szCs w:val="24"/>
          <w:lang w:val="uk-UA"/>
        </w:rPr>
        <w:t>щодо розподілу</w:t>
      </w:r>
      <w:r w:rsidRPr="00AC40D6">
        <w:rPr>
          <w:rFonts w:ascii="Times New Roman" w:eastAsia="Montserrat" w:hAnsi="Times New Roman" w:cs="Times New Roman"/>
          <w:b/>
          <w:sz w:val="24"/>
          <w:szCs w:val="24"/>
          <w:lang w:val="uk-UA"/>
        </w:rPr>
        <w:t xml:space="preserve"> </w:t>
      </w:r>
      <w:r w:rsidRPr="00AC40D6">
        <w:rPr>
          <w:rFonts w:ascii="Times New Roman" w:eastAsia="Montserrat" w:hAnsi="Times New Roman" w:cs="Times New Roman"/>
          <w:sz w:val="24"/>
          <w:szCs w:val="24"/>
          <w:lang w:val="uk-UA"/>
        </w:rPr>
        <w:t>відкритих даних за статтю та іншими соціальними ознаками</w:t>
      </w:r>
      <w:r w:rsidRPr="00AC40D6">
        <w:rPr>
          <w:rFonts w:ascii="Times New Roman" w:eastAsia="Montserrat" w:hAnsi="Times New Roman" w:cs="Times New Roman"/>
          <w:b/>
          <w:sz w:val="24"/>
          <w:szCs w:val="24"/>
          <w:lang w:val="uk-UA"/>
        </w:rPr>
        <w:t xml:space="preserve"> </w:t>
      </w:r>
      <w:r w:rsidRPr="00AC40D6">
        <w:rPr>
          <w:rFonts w:ascii="Times New Roman" w:eastAsia="Montserrat" w:hAnsi="Times New Roman" w:cs="Times New Roman"/>
          <w:sz w:val="24"/>
          <w:szCs w:val="24"/>
          <w:lang w:val="uk-UA"/>
        </w:rPr>
        <w:t xml:space="preserve">з урахуванням кращих практик країн ЄС, національного законодавства та міжнародних зобов’язань України у сфері забезпечення рівних прав і можливостей жінок та чоловіків та оцінки потенційної користі відповідних змін. </w:t>
      </w:r>
    </w:p>
    <w:p w14:paraId="0000001D" w14:textId="0FAA90EB"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Зазначити для кожного набору конкретні шкали та їхні можливі значення. Наприклад: пропонується запровадити шкалу наявності інвалідності</w:t>
      </w:r>
      <w:r w:rsidR="00CF3AD2">
        <w:rPr>
          <w:rFonts w:ascii="Times New Roman" w:eastAsia="Montserrat" w:hAnsi="Times New Roman" w:cs="Times New Roman"/>
          <w:sz w:val="24"/>
          <w:szCs w:val="24"/>
          <w:lang w:val="uk-UA"/>
        </w:rPr>
        <w:t xml:space="preserve"> </w:t>
      </w:r>
      <w:r w:rsidR="00AC40D6">
        <w:rPr>
          <w:rFonts w:ascii="Times New Roman" w:eastAsia="Montserrat" w:hAnsi="Times New Roman" w:cs="Times New Roman"/>
          <w:sz w:val="24"/>
          <w:szCs w:val="24"/>
          <w:lang w:val="uk-UA"/>
        </w:rPr>
        <w:t>«</w:t>
      </w:r>
      <w:r w:rsidRPr="00AC40D6">
        <w:rPr>
          <w:rFonts w:ascii="Times New Roman" w:eastAsia="Montserrat" w:hAnsi="Times New Roman" w:cs="Times New Roman"/>
          <w:sz w:val="24"/>
          <w:szCs w:val="24"/>
          <w:lang w:val="uk-UA"/>
        </w:rPr>
        <w:t xml:space="preserve">немає </w:t>
      </w:r>
      <w:r w:rsidR="00CF3AD2" w:rsidRPr="00CF3AD2">
        <w:rPr>
          <w:rFonts w:ascii="Times New Roman" w:eastAsia="Montserrat" w:hAnsi="Times New Roman" w:cs="Times New Roman"/>
          <w:sz w:val="24"/>
          <w:szCs w:val="24"/>
          <w:lang w:val="ru-RU"/>
        </w:rPr>
        <w:t>–</w:t>
      </w:r>
      <w:r w:rsidRPr="00AC40D6">
        <w:rPr>
          <w:rFonts w:ascii="Times New Roman" w:eastAsia="Montserrat" w:hAnsi="Times New Roman" w:cs="Times New Roman"/>
          <w:sz w:val="24"/>
          <w:szCs w:val="24"/>
          <w:lang w:val="uk-UA"/>
        </w:rPr>
        <w:t xml:space="preserve"> група IA </w:t>
      </w:r>
      <w:r w:rsidR="00CF3AD2" w:rsidRPr="00CF3AD2">
        <w:rPr>
          <w:rFonts w:ascii="Times New Roman" w:eastAsia="Montserrat" w:hAnsi="Times New Roman" w:cs="Times New Roman"/>
          <w:sz w:val="24"/>
          <w:szCs w:val="24"/>
          <w:lang w:val="ru-RU"/>
        </w:rPr>
        <w:t>–</w:t>
      </w:r>
      <w:r w:rsidRPr="00AC40D6">
        <w:rPr>
          <w:rFonts w:ascii="Times New Roman" w:eastAsia="Montserrat" w:hAnsi="Times New Roman" w:cs="Times New Roman"/>
          <w:sz w:val="24"/>
          <w:szCs w:val="24"/>
          <w:lang w:val="uk-UA"/>
        </w:rPr>
        <w:t xml:space="preserve"> група IБ </w:t>
      </w:r>
      <w:r w:rsidR="00CF3AD2" w:rsidRPr="00CF3AD2">
        <w:rPr>
          <w:rFonts w:ascii="Times New Roman" w:eastAsia="Montserrat" w:hAnsi="Times New Roman" w:cs="Times New Roman"/>
          <w:sz w:val="24"/>
          <w:szCs w:val="24"/>
          <w:lang w:val="ru-RU"/>
        </w:rPr>
        <w:t>–</w:t>
      </w:r>
      <w:r w:rsidRPr="00AC40D6">
        <w:rPr>
          <w:rFonts w:ascii="Times New Roman" w:eastAsia="Montserrat" w:hAnsi="Times New Roman" w:cs="Times New Roman"/>
          <w:sz w:val="24"/>
          <w:szCs w:val="24"/>
          <w:lang w:val="uk-UA"/>
        </w:rPr>
        <w:t xml:space="preserve"> група II </w:t>
      </w:r>
      <w:r w:rsidR="00CF3AD2" w:rsidRPr="00CF3AD2">
        <w:rPr>
          <w:rFonts w:ascii="Times New Roman" w:eastAsia="Montserrat" w:hAnsi="Times New Roman" w:cs="Times New Roman"/>
          <w:sz w:val="24"/>
          <w:szCs w:val="24"/>
          <w:lang w:val="ru-RU"/>
        </w:rPr>
        <w:t>–</w:t>
      </w:r>
      <w:r w:rsidRPr="00AC40D6">
        <w:rPr>
          <w:rFonts w:ascii="Times New Roman" w:eastAsia="Montserrat" w:hAnsi="Times New Roman" w:cs="Times New Roman"/>
          <w:sz w:val="24"/>
          <w:szCs w:val="24"/>
          <w:lang w:val="uk-UA"/>
        </w:rPr>
        <w:t xml:space="preserve"> група III”. Також обґрунтувати, на що спиралися при формуванні значень (стандарти ISO, українські чи </w:t>
      </w:r>
      <w:proofErr w:type="spellStart"/>
      <w:r w:rsidRPr="00AC40D6">
        <w:rPr>
          <w:rFonts w:ascii="Times New Roman" w:eastAsia="Montserrat" w:hAnsi="Times New Roman" w:cs="Times New Roman"/>
          <w:sz w:val="24"/>
          <w:szCs w:val="24"/>
          <w:lang w:val="uk-UA"/>
        </w:rPr>
        <w:t>європейськи</w:t>
      </w:r>
      <w:proofErr w:type="spellEnd"/>
      <w:r w:rsidRPr="00AC40D6">
        <w:rPr>
          <w:rFonts w:ascii="Times New Roman" w:eastAsia="Montserrat" w:hAnsi="Times New Roman" w:cs="Times New Roman"/>
          <w:sz w:val="24"/>
          <w:szCs w:val="24"/>
          <w:lang w:val="uk-UA"/>
        </w:rPr>
        <w:t xml:space="preserve"> НПА тощо). </w:t>
      </w:r>
    </w:p>
    <w:p w14:paraId="0000001E"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Сформулювати гіпотези про те, які аналітичні показники можуть бути отримані з модифікованого набору даних і на які рішення вони можуть вплинути. </w:t>
      </w:r>
    </w:p>
    <w:p w14:paraId="0000001F"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2.6. </w:t>
      </w:r>
      <w:r w:rsidRPr="00AC40D6">
        <w:rPr>
          <w:rFonts w:ascii="Times New Roman" w:eastAsia="Montserrat" w:hAnsi="Times New Roman" w:cs="Times New Roman"/>
          <w:b/>
          <w:sz w:val="24"/>
          <w:szCs w:val="24"/>
          <w:lang w:val="uk-UA"/>
        </w:rPr>
        <w:t xml:space="preserve">Провести валідацію рекомендацій </w:t>
      </w:r>
      <w:r w:rsidRPr="00AC40D6">
        <w:rPr>
          <w:rFonts w:ascii="Times New Roman" w:eastAsia="Montserrat" w:hAnsi="Times New Roman" w:cs="Times New Roman"/>
          <w:sz w:val="24"/>
          <w:szCs w:val="24"/>
          <w:lang w:val="uk-UA"/>
        </w:rPr>
        <w:t xml:space="preserve">п. 2.5. із ключовими зацікавленими сторонами (представники Міністерства соціальної політики та </w:t>
      </w:r>
      <w:r w:rsidRPr="00AC40D6">
        <w:rPr>
          <w:rFonts w:ascii="Times New Roman" w:eastAsia="Montserrat" w:hAnsi="Times New Roman" w:cs="Times New Roman"/>
          <w:color w:val="1D1D1B"/>
          <w:sz w:val="24"/>
          <w:szCs w:val="24"/>
          <w:highlight w:val="white"/>
          <w:lang w:val="uk-UA"/>
        </w:rPr>
        <w:t xml:space="preserve">Урядового уповноваженого з питань гендерної політики) </w:t>
      </w:r>
      <w:r w:rsidRPr="00AC40D6">
        <w:rPr>
          <w:rFonts w:ascii="Times New Roman" w:eastAsia="Montserrat" w:hAnsi="Times New Roman" w:cs="Times New Roman"/>
          <w:sz w:val="24"/>
          <w:szCs w:val="24"/>
          <w:highlight w:val="white"/>
          <w:lang w:val="uk-UA"/>
        </w:rPr>
        <w:t xml:space="preserve">за співучастю та фасилітацією замовника, отримати їхню рецензію та внести рекомендації. </w:t>
      </w:r>
    </w:p>
    <w:p w14:paraId="00000021" w14:textId="1F0E9F81"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2.7. Сформувати загальний висновок відносно соціально-економічного та культурного ефекту від додавання гендерного та соціального компонента у відкриті дані держави в процеси відновлення України з урахуванням потреб жінок і чоловіків та/або їхніх груп. </w:t>
      </w:r>
    </w:p>
    <w:p w14:paraId="00000022"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Очікується, що виконавець надасть свої пропозиції до методології проведення дослідження. Погодження методології відбуватиметься у співпраці із Замовником дослідження.</w:t>
      </w:r>
    </w:p>
    <w:p w14:paraId="00000023" w14:textId="77777777" w:rsidR="00246879" w:rsidRPr="00AC40D6" w:rsidRDefault="00246879" w:rsidP="00AC40D6">
      <w:pPr>
        <w:spacing w:before="120" w:after="120" w:line="240" w:lineRule="auto"/>
        <w:rPr>
          <w:rFonts w:ascii="Times New Roman" w:eastAsia="Montserrat" w:hAnsi="Times New Roman" w:cs="Times New Roman"/>
          <w:color w:val="CCCCCC"/>
          <w:sz w:val="24"/>
          <w:szCs w:val="24"/>
          <w:lang w:val="uk-UA"/>
        </w:rPr>
      </w:pPr>
    </w:p>
    <w:p w14:paraId="00000024" w14:textId="77777777" w:rsidR="00246879" w:rsidRPr="00AC40D6" w:rsidRDefault="00000000" w:rsidP="00AC40D6">
      <w:pPr>
        <w:spacing w:before="120" w:after="120" w:line="240" w:lineRule="auto"/>
        <w:rPr>
          <w:rFonts w:ascii="Times New Roman" w:eastAsia="Montserrat" w:hAnsi="Times New Roman" w:cs="Times New Roman"/>
          <w:b/>
          <w:bCs/>
          <w:color w:val="CCCCCC"/>
          <w:sz w:val="24"/>
          <w:szCs w:val="24"/>
          <w:lang w:val="uk-UA"/>
        </w:rPr>
      </w:pPr>
      <w:r w:rsidRPr="00AC40D6">
        <w:rPr>
          <w:rFonts w:ascii="Times New Roman" w:eastAsia="Montserrat SemiBold" w:hAnsi="Times New Roman" w:cs="Times New Roman"/>
          <w:b/>
          <w:bCs/>
          <w:sz w:val="24"/>
          <w:szCs w:val="24"/>
          <w:lang w:val="uk-UA"/>
        </w:rPr>
        <w:t xml:space="preserve">Результати </w:t>
      </w:r>
    </w:p>
    <w:p w14:paraId="00000025"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 результатами дослідження проєкт очікує отримати звіт за такою структурою:</w:t>
      </w:r>
    </w:p>
    <w:p w14:paraId="00000026"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Вступна частина (Вступ, Зміст, Глосарій).</w:t>
      </w:r>
    </w:p>
    <w:p w14:paraId="00000027"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Резюме дослідження (Основні результати та висновки п. 2.7.).</w:t>
      </w:r>
    </w:p>
    <w:p w14:paraId="00000028"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Методологія дослідження.</w:t>
      </w:r>
    </w:p>
    <w:p w14:paraId="00000029"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lastRenderedPageBreak/>
        <w:t xml:space="preserve">Фінальний перелік наборів відкритих даних, які мають потенціал та/або вже розподілені за статтю та іншими соціальними ознаками. </w:t>
      </w:r>
    </w:p>
    <w:p w14:paraId="0000002A"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Результати аналізу наборів даних, згідно із завданнями п. 2.2. </w:t>
      </w:r>
    </w:p>
    <w:p w14:paraId="0000002B"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Перелік порушень і недоліків в реалізації наявного національного законодавства та міжнародних зобов’язань України у сфері розподілу наборів відкритих даних, зазначених у п. 1.1., за статтю та іншими соціальними показниками.</w:t>
      </w:r>
    </w:p>
    <w:p w14:paraId="0000002C"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Загальний огляд законодавства та кращих практик країн ЄС у сфері розподілу відкритих даних за статтю та іншими соціальними показниками. </w:t>
      </w:r>
    </w:p>
    <w:p w14:paraId="0000002D"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Рекомендації за кожним набором даних, вказаних у п. 1.1., та аналітичними показниками на його основі.</w:t>
      </w:r>
    </w:p>
    <w:p w14:paraId="0000002E"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Перелік наборів шкал розподілу даних за статтю та соціальними ознаками та їх обґрунтування.</w:t>
      </w:r>
    </w:p>
    <w:p w14:paraId="0000002F" w14:textId="77777777"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Короткий опис процесу </w:t>
      </w:r>
      <w:proofErr w:type="spellStart"/>
      <w:r w:rsidRPr="00AC40D6">
        <w:rPr>
          <w:rFonts w:ascii="Times New Roman" w:eastAsia="Montserrat" w:hAnsi="Times New Roman" w:cs="Times New Roman"/>
          <w:sz w:val="24"/>
          <w:szCs w:val="24"/>
          <w:lang w:val="uk-UA"/>
        </w:rPr>
        <w:t>валідації</w:t>
      </w:r>
      <w:proofErr w:type="spellEnd"/>
      <w:r w:rsidRPr="00AC40D6">
        <w:rPr>
          <w:rFonts w:ascii="Times New Roman" w:eastAsia="Montserrat" w:hAnsi="Times New Roman" w:cs="Times New Roman"/>
          <w:sz w:val="24"/>
          <w:szCs w:val="24"/>
          <w:lang w:val="uk-UA"/>
        </w:rPr>
        <w:t xml:space="preserve"> рекомендацій із зацікавленими сторонами.</w:t>
      </w:r>
    </w:p>
    <w:p w14:paraId="00000031" w14:textId="295F2BE6" w:rsidR="00246879" w:rsidRPr="00AC40D6" w:rsidRDefault="00000000" w:rsidP="00AC40D6">
      <w:pPr>
        <w:numPr>
          <w:ilvl w:val="0"/>
          <w:numId w:val="2"/>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Додатки (перелік використаних документів, посилання на інші дослідження, окремі норми документів, на які автори посилаються в тексті тощо).</w:t>
      </w:r>
    </w:p>
    <w:p w14:paraId="54C184C0" w14:textId="77777777" w:rsidR="00AC40D6" w:rsidRDefault="00AC40D6" w:rsidP="00AC40D6">
      <w:pPr>
        <w:spacing w:before="120" w:after="120" w:line="240" w:lineRule="auto"/>
        <w:rPr>
          <w:rFonts w:ascii="Times New Roman" w:eastAsia="Montserrat" w:hAnsi="Times New Roman" w:cs="Times New Roman"/>
          <w:b/>
          <w:bCs/>
          <w:sz w:val="24"/>
          <w:szCs w:val="24"/>
          <w:lang w:val="uk-UA"/>
        </w:rPr>
      </w:pPr>
    </w:p>
    <w:p w14:paraId="00000032" w14:textId="4323F02B" w:rsidR="00246879" w:rsidRPr="00AC40D6" w:rsidRDefault="00000000" w:rsidP="00AC40D6">
      <w:pPr>
        <w:spacing w:before="120" w:after="120" w:line="240" w:lineRule="auto"/>
        <w:rPr>
          <w:rFonts w:ascii="Times New Roman" w:eastAsia="Montserrat" w:hAnsi="Times New Roman" w:cs="Times New Roman"/>
          <w:b/>
          <w:bCs/>
          <w:sz w:val="24"/>
          <w:szCs w:val="24"/>
          <w:lang w:val="uk-UA"/>
        </w:rPr>
      </w:pPr>
      <w:r w:rsidRPr="00AC40D6">
        <w:rPr>
          <w:rFonts w:ascii="Times New Roman" w:eastAsia="Montserrat" w:hAnsi="Times New Roman" w:cs="Times New Roman"/>
          <w:b/>
          <w:bCs/>
          <w:sz w:val="24"/>
          <w:szCs w:val="24"/>
          <w:lang w:val="uk-UA"/>
        </w:rPr>
        <w:t xml:space="preserve">Додатковими результатами робіт мають бути: </w:t>
      </w:r>
    </w:p>
    <w:p w14:paraId="00000033" w14:textId="77777777" w:rsidR="00246879" w:rsidRPr="00AC40D6" w:rsidRDefault="00000000" w:rsidP="00AC40D6">
      <w:pPr>
        <w:numPr>
          <w:ilvl w:val="0"/>
          <w:numId w:val="8"/>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Щотижневі звіти щодо прогресу проєкту.</w:t>
      </w:r>
    </w:p>
    <w:p w14:paraId="00000034" w14:textId="77777777" w:rsidR="00246879" w:rsidRPr="00AC40D6" w:rsidRDefault="00000000" w:rsidP="00AC40D6">
      <w:pPr>
        <w:numPr>
          <w:ilvl w:val="0"/>
          <w:numId w:val="8"/>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Протоколи та матеріали валідаційних зустрічей, заходів з урахуванням коментарів зацікавлених сторін.</w:t>
      </w:r>
    </w:p>
    <w:p w14:paraId="00000035" w14:textId="77777777" w:rsidR="00246879" w:rsidRPr="00AC40D6" w:rsidRDefault="00000000" w:rsidP="00AC40D6">
      <w:pPr>
        <w:numPr>
          <w:ilvl w:val="0"/>
          <w:numId w:val="8"/>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Проведення презентації результатів дослідження.</w:t>
      </w:r>
    </w:p>
    <w:p w14:paraId="00000036"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37" w14:textId="77777777" w:rsidR="00246879" w:rsidRPr="00AC40D6" w:rsidRDefault="00000000" w:rsidP="00AC40D6">
      <w:pPr>
        <w:spacing w:before="120" w:after="120" w:line="240" w:lineRule="auto"/>
        <w:rPr>
          <w:rFonts w:ascii="Times New Roman" w:eastAsia="Montserrat" w:hAnsi="Times New Roman" w:cs="Times New Roman"/>
          <w:b/>
          <w:bCs/>
          <w:sz w:val="24"/>
          <w:szCs w:val="24"/>
          <w:lang w:val="uk-UA"/>
        </w:rPr>
      </w:pPr>
      <w:r w:rsidRPr="00AC40D6">
        <w:rPr>
          <w:rFonts w:ascii="Times New Roman" w:eastAsia="Montserrat SemiBold" w:hAnsi="Times New Roman" w:cs="Times New Roman"/>
          <w:b/>
          <w:bCs/>
          <w:sz w:val="24"/>
          <w:szCs w:val="24"/>
          <w:lang w:val="uk-UA"/>
        </w:rPr>
        <w:t>Очікувані часові межі</w:t>
      </w:r>
    </w:p>
    <w:p w14:paraId="00000039" w14:textId="60B9A921"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Загальний строк на виконання завдань – до 100 календарних днів із дотриманням</w:t>
      </w:r>
      <w:r w:rsidR="00CF3AD2">
        <w:rPr>
          <w:rFonts w:ascii="Times New Roman" w:eastAsia="Montserrat" w:hAnsi="Times New Roman" w:cs="Times New Roman"/>
          <w:sz w:val="24"/>
          <w:szCs w:val="24"/>
          <w:lang w:val="uk-UA"/>
        </w:rPr>
        <w:t xml:space="preserve"> </w:t>
      </w:r>
      <w:r w:rsidRPr="00AC40D6">
        <w:rPr>
          <w:rFonts w:ascii="Times New Roman" w:eastAsia="Montserrat" w:hAnsi="Times New Roman" w:cs="Times New Roman"/>
          <w:sz w:val="24"/>
          <w:szCs w:val="24"/>
          <w:lang w:val="uk-UA"/>
        </w:rPr>
        <w:t xml:space="preserve">наступного графіка виконання завдань за етапами: </w:t>
      </w:r>
    </w:p>
    <w:p w14:paraId="0000003A"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1-й етап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реалізація п. 2.1., 2.2. та 2.3. – 2.5. по 20% наборів даних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35 календарних днів</w:t>
      </w:r>
    </w:p>
    <w:p w14:paraId="0000003B"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2-й етап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реалізація п. 2.3. – 2.5. за рештою 80% наборів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45 календарних днів</w:t>
      </w:r>
    </w:p>
    <w:p w14:paraId="0000003C" w14:textId="33DF122F"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3-й етап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розроблення та </w:t>
      </w:r>
      <w:proofErr w:type="spellStart"/>
      <w:r w:rsidRPr="00AC40D6">
        <w:rPr>
          <w:rFonts w:ascii="Times New Roman" w:eastAsia="Montserrat" w:hAnsi="Times New Roman" w:cs="Times New Roman"/>
          <w:sz w:val="24"/>
          <w:szCs w:val="24"/>
          <w:lang w:val="uk-UA"/>
        </w:rPr>
        <w:t>валідація</w:t>
      </w:r>
      <w:proofErr w:type="spellEnd"/>
      <w:r w:rsidRPr="00AC40D6">
        <w:rPr>
          <w:rFonts w:ascii="Times New Roman" w:eastAsia="Montserrat" w:hAnsi="Times New Roman" w:cs="Times New Roman"/>
          <w:sz w:val="24"/>
          <w:szCs w:val="24"/>
          <w:lang w:val="uk-UA"/>
        </w:rPr>
        <w:t xml:space="preserve"> рекомендацій (п. 2.6.), а також загальних висновків (п. 2.7.).</w:t>
      </w:r>
      <w:r w:rsidR="00CF3AD2">
        <w:rPr>
          <w:rFonts w:ascii="Times New Roman" w:eastAsia="Montserrat" w:hAnsi="Times New Roman" w:cs="Times New Roman"/>
          <w:sz w:val="24"/>
          <w:szCs w:val="24"/>
          <w:lang w:val="uk-UA"/>
        </w:rPr>
        <w:t xml:space="preserve"> </w:t>
      </w:r>
      <w:r w:rsidRPr="00AC40D6">
        <w:rPr>
          <w:rFonts w:ascii="Times New Roman" w:eastAsia="Montserrat" w:hAnsi="Times New Roman" w:cs="Times New Roman"/>
          <w:sz w:val="24"/>
          <w:szCs w:val="24"/>
          <w:lang w:val="uk-UA"/>
        </w:rPr>
        <w:t xml:space="preserve">Презентація фінального звіту дослідження </w:t>
      </w:r>
      <w:r w:rsidRPr="00AC40D6">
        <w:rPr>
          <w:rFonts w:ascii="Times New Roman" w:eastAsia="Times New Roman" w:hAnsi="Times New Roman" w:cs="Times New Roman"/>
          <w:sz w:val="24"/>
          <w:szCs w:val="24"/>
          <w:lang w:val="uk-UA"/>
        </w:rPr>
        <w:t>–</w:t>
      </w:r>
      <w:r w:rsidRPr="00AC40D6">
        <w:rPr>
          <w:rFonts w:ascii="Times New Roman" w:eastAsia="Montserrat" w:hAnsi="Times New Roman" w:cs="Times New Roman"/>
          <w:sz w:val="24"/>
          <w:szCs w:val="24"/>
          <w:lang w:val="uk-UA"/>
        </w:rPr>
        <w:t xml:space="preserve"> 20 календарних днів.</w:t>
      </w:r>
    </w:p>
    <w:p w14:paraId="0000003F"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sz w:val="24"/>
          <w:szCs w:val="24"/>
          <w:lang w:val="uk-UA"/>
        </w:rPr>
        <w:t xml:space="preserve">Усі результати дослідження мають бути представлені українською мовою та літературно відредаговані. </w:t>
      </w:r>
      <w:r w:rsidRPr="00AC40D6">
        <w:rPr>
          <w:rFonts w:ascii="Times New Roman" w:eastAsia="Montserrat" w:hAnsi="Times New Roman" w:cs="Times New Roman"/>
          <w:bCs/>
          <w:sz w:val="24"/>
          <w:szCs w:val="24"/>
          <w:lang w:val="uk-UA"/>
        </w:rPr>
        <w:t>Дизайн, верстка, оформлення дослідження графікою не передбачені завданням.</w:t>
      </w:r>
      <w:r w:rsidRPr="00AC40D6">
        <w:rPr>
          <w:rFonts w:ascii="Times New Roman" w:eastAsia="Montserrat" w:hAnsi="Times New Roman" w:cs="Times New Roman"/>
          <w:b/>
          <w:sz w:val="24"/>
          <w:szCs w:val="24"/>
          <w:lang w:val="uk-UA"/>
        </w:rPr>
        <w:t xml:space="preserve"> </w:t>
      </w:r>
    </w:p>
    <w:p w14:paraId="00000040"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41" w14:textId="77777777" w:rsidR="00246879" w:rsidRPr="00AC40D6" w:rsidRDefault="00246879" w:rsidP="00AC40D6">
      <w:pPr>
        <w:spacing w:before="120" w:after="120" w:line="240" w:lineRule="auto"/>
        <w:rPr>
          <w:rFonts w:ascii="Times New Roman" w:eastAsia="Montserrat" w:hAnsi="Times New Roman" w:cs="Times New Roman"/>
          <w:sz w:val="24"/>
          <w:szCs w:val="24"/>
          <w:highlight w:val="green"/>
          <w:lang w:val="uk-UA"/>
        </w:rPr>
      </w:pPr>
    </w:p>
    <w:p w14:paraId="00000042" w14:textId="77777777" w:rsidR="00246879" w:rsidRPr="00AC40D6" w:rsidRDefault="00000000" w:rsidP="00AC40D6">
      <w:pPr>
        <w:spacing w:before="120" w:after="120" w:line="240" w:lineRule="auto"/>
        <w:jc w:val="right"/>
        <w:rPr>
          <w:rFonts w:ascii="Times New Roman" w:eastAsia="Montserrat" w:hAnsi="Times New Roman" w:cs="Times New Roman"/>
          <w:sz w:val="24"/>
          <w:szCs w:val="24"/>
          <w:lang w:val="uk-UA"/>
        </w:rPr>
      </w:pPr>
      <w:r w:rsidRPr="00AC40D6">
        <w:rPr>
          <w:rFonts w:ascii="Times New Roman" w:hAnsi="Times New Roman" w:cs="Times New Roman"/>
          <w:sz w:val="24"/>
          <w:szCs w:val="24"/>
          <w:lang w:val="uk-UA"/>
        </w:rPr>
        <w:br w:type="page"/>
      </w:r>
    </w:p>
    <w:p w14:paraId="00000043" w14:textId="77777777" w:rsidR="00246879" w:rsidRPr="00AC40D6" w:rsidRDefault="00000000" w:rsidP="00AC40D6">
      <w:pPr>
        <w:spacing w:before="120" w:after="120" w:line="240" w:lineRule="auto"/>
        <w:jc w:val="right"/>
        <w:rPr>
          <w:rFonts w:ascii="Times New Roman" w:eastAsia="Montserrat" w:hAnsi="Times New Roman" w:cs="Times New Roman"/>
          <w:b/>
          <w:bCs/>
          <w:sz w:val="24"/>
          <w:szCs w:val="24"/>
          <w:lang w:val="uk-UA"/>
        </w:rPr>
      </w:pPr>
      <w:r w:rsidRPr="00AC40D6">
        <w:rPr>
          <w:rFonts w:ascii="Times New Roman" w:eastAsia="Montserrat" w:hAnsi="Times New Roman" w:cs="Times New Roman"/>
          <w:b/>
          <w:bCs/>
          <w:sz w:val="24"/>
          <w:szCs w:val="24"/>
          <w:lang w:val="uk-UA"/>
        </w:rPr>
        <w:lastRenderedPageBreak/>
        <w:t xml:space="preserve">Додаток 1. </w:t>
      </w:r>
    </w:p>
    <w:p w14:paraId="00000044"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1DA20D47" w14:textId="77777777" w:rsidR="00AC40D6" w:rsidRDefault="00000000" w:rsidP="00AC40D6">
      <w:pPr>
        <w:pBdr>
          <w:top w:val="nil"/>
          <w:left w:val="nil"/>
          <w:bottom w:val="nil"/>
          <w:right w:val="nil"/>
          <w:between w:val="nil"/>
        </w:pBdr>
        <w:spacing w:line="240" w:lineRule="auto"/>
        <w:jc w:val="center"/>
        <w:rPr>
          <w:rFonts w:ascii="Times New Roman" w:eastAsia="Montserrat" w:hAnsi="Times New Roman" w:cs="Times New Roman"/>
          <w:sz w:val="28"/>
          <w:szCs w:val="28"/>
          <w:lang w:val="uk-UA"/>
        </w:rPr>
      </w:pPr>
      <w:r w:rsidRPr="00AC40D6">
        <w:rPr>
          <w:rFonts w:ascii="Times New Roman" w:eastAsia="Montserrat" w:hAnsi="Times New Roman" w:cs="Times New Roman"/>
          <w:b/>
          <w:sz w:val="28"/>
          <w:szCs w:val="28"/>
          <w:lang w:val="uk-UA"/>
        </w:rPr>
        <w:t xml:space="preserve">Перелік реєстрів та наборів відкритих даних для дослідження </w:t>
      </w:r>
      <w:r w:rsidRPr="00AC40D6">
        <w:rPr>
          <w:rFonts w:ascii="Times New Roman" w:eastAsia="Montserrat" w:hAnsi="Times New Roman" w:cs="Times New Roman"/>
          <w:sz w:val="28"/>
          <w:szCs w:val="28"/>
          <w:lang w:val="uk-UA"/>
        </w:rPr>
        <w:t xml:space="preserve">– </w:t>
      </w:r>
    </w:p>
    <w:p w14:paraId="00000045" w14:textId="3B2F38C7" w:rsidR="00246879" w:rsidRPr="00AC40D6" w:rsidRDefault="00000000" w:rsidP="00AC40D6">
      <w:pPr>
        <w:pBdr>
          <w:top w:val="nil"/>
          <w:left w:val="nil"/>
          <w:bottom w:val="nil"/>
          <w:right w:val="nil"/>
          <w:between w:val="nil"/>
        </w:pBdr>
        <w:spacing w:line="240" w:lineRule="auto"/>
        <w:jc w:val="center"/>
        <w:rPr>
          <w:rFonts w:ascii="Times New Roman" w:eastAsia="Montserrat" w:hAnsi="Times New Roman" w:cs="Times New Roman"/>
          <w:b/>
          <w:sz w:val="28"/>
          <w:szCs w:val="28"/>
          <w:lang w:val="uk-UA"/>
        </w:rPr>
      </w:pPr>
      <w:r w:rsidRPr="00AC40D6">
        <w:rPr>
          <w:rFonts w:ascii="Times New Roman" w:eastAsia="Montserrat" w:hAnsi="Times New Roman" w:cs="Times New Roman"/>
          <w:b/>
          <w:sz w:val="28"/>
          <w:szCs w:val="28"/>
          <w:lang w:val="uk-UA"/>
        </w:rPr>
        <w:t>базовий, але не вичерпний</w:t>
      </w:r>
    </w:p>
    <w:p w14:paraId="00000046"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47" w14:textId="77777777" w:rsidR="00246879" w:rsidRPr="00AC40D6" w:rsidRDefault="00000000" w:rsidP="00AC40D6">
      <w:p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b/>
          <w:sz w:val="24"/>
          <w:szCs w:val="24"/>
          <w:lang w:val="uk-UA"/>
        </w:rPr>
        <w:t xml:space="preserve">Реєстри </w:t>
      </w:r>
    </w:p>
    <w:p w14:paraId="00000048"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актів цивільного стану громадян</w:t>
      </w:r>
    </w:p>
    <w:p w14:paraId="00000049"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обтяжень рухомого майна</w:t>
      </w:r>
    </w:p>
    <w:p w14:paraId="0000004A"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реєстр довіреностей</w:t>
      </w:r>
    </w:p>
    <w:p w14:paraId="0000004B"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речових прав на нерухоме майно</w:t>
      </w:r>
    </w:p>
    <w:p w14:paraId="0000004C"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Спадковий реєстр</w:t>
      </w:r>
    </w:p>
    <w:p w14:paraId="0000004D"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державний автоматизований реєстр осіб, які мають право на пільги</w:t>
      </w:r>
    </w:p>
    <w:p w14:paraId="0000004E"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Автоматизована система виконавчого провадження (є у відкритих даних)</w:t>
      </w:r>
    </w:p>
    <w:p w14:paraId="0000004F"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Єдина інформаційна база даних про внутрішньо переміщених осіб</w:t>
      </w:r>
    </w:p>
    <w:p w14:paraId="00000050" w14:textId="77777777" w:rsidR="00246879" w:rsidRPr="00AC40D6" w:rsidRDefault="00000000" w:rsidP="00AC40D6">
      <w:pPr>
        <w:numPr>
          <w:ilvl w:val="0"/>
          <w:numId w:val="5"/>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реєстр надавачів та отримувачів соціальних послуг</w:t>
      </w:r>
    </w:p>
    <w:p w14:paraId="00000051"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sz w:val="24"/>
          <w:szCs w:val="24"/>
          <w:lang w:val="uk-UA"/>
        </w:rPr>
        <w:br/>
      </w:r>
      <w:r w:rsidRPr="00AC40D6">
        <w:rPr>
          <w:rFonts w:ascii="Times New Roman" w:eastAsia="Montserrat" w:hAnsi="Times New Roman" w:cs="Times New Roman"/>
          <w:b/>
          <w:sz w:val="24"/>
          <w:szCs w:val="24"/>
          <w:lang w:val="uk-UA"/>
        </w:rPr>
        <w:t>Набори відкритих даних</w:t>
      </w:r>
    </w:p>
    <w:p w14:paraId="00000052"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структуру (організаційну структуру) розпорядника інформації</w:t>
      </w:r>
    </w:p>
    <w:p w14:paraId="00000053"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народних депутатів України, їхню активність і майновий стан</w:t>
      </w:r>
    </w:p>
    <w:p w14:paraId="00000054"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помічників-консультантів народних депутатів України</w:t>
      </w:r>
    </w:p>
    <w:p w14:paraId="00000055"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результати кваліфікаційного іспиту в межах процедури добору кандидатів на посаду судді</w:t>
      </w:r>
    </w:p>
    <w:p w14:paraId="00000056"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Рейтинговий список кандидатів на посаду судді</w:t>
      </w:r>
    </w:p>
    <w:p w14:paraId="00000057"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Список кандидатів, зарахованих до резерву на заміщення вакантних посад суддів</w:t>
      </w:r>
    </w:p>
    <w:p w14:paraId="00000058"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Список суддів</w:t>
      </w:r>
    </w:p>
    <w:p w14:paraId="00000059"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вибори народних депутатів України</w:t>
      </w:r>
    </w:p>
    <w:p w14:paraId="0000005A"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результати місцевих виборів</w:t>
      </w:r>
    </w:p>
    <w:p w14:paraId="0000005B"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територіальні виборчі комісії та їхній склад</w:t>
      </w:r>
    </w:p>
    <w:p w14:paraId="0000005C"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Відомості про кандидатів на пост Президента України, кандидатів у народні депутати України, кандидатів у депутати місцевих рад, кандидатів на посаду сільського, селищного, міського голови</w:t>
      </w:r>
    </w:p>
    <w:p w14:paraId="0000005D"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Відомості про уповноважених осіб партій та довірених осіб кандидатів</w:t>
      </w:r>
    </w:p>
    <w:p w14:paraId="0000005E"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керівників банків</w:t>
      </w:r>
    </w:p>
    <w:p w14:paraId="0000005F"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Кількість клієнтів банків та кількість відкритих клієнтами рахунків</w:t>
      </w:r>
    </w:p>
    <w:p w14:paraId="00000060"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Реєстр учасників Фонду гарантування вкладів фізичних осіб</w:t>
      </w:r>
    </w:p>
    <w:p w14:paraId="00000061"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звіт про осіб, які вчинили кримінальні правопорушення</w:t>
      </w:r>
    </w:p>
    <w:p w14:paraId="00000062"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державний реєстр юридичних осіб, фізичних осіб-підприємців та громадських формувань</w:t>
      </w:r>
    </w:p>
    <w:p w14:paraId="00000063"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lastRenderedPageBreak/>
        <w:t>Єдиний реєстр нотаріусів</w:t>
      </w:r>
    </w:p>
    <w:p w14:paraId="00000064"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атестованих судових експертів</w:t>
      </w:r>
    </w:p>
    <w:p w14:paraId="00000065" w14:textId="37E243AE"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Єдиний державний реєстр осіб, щодо яких застосовано положення </w:t>
      </w:r>
      <w:hyperlink r:id="rId7">
        <w:r w:rsidRPr="00AC40D6">
          <w:rPr>
            <w:rFonts w:ascii="Times New Roman" w:eastAsia="Montserrat" w:hAnsi="Times New Roman" w:cs="Times New Roman"/>
            <w:sz w:val="24"/>
            <w:szCs w:val="24"/>
            <w:lang w:val="uk-UA"/>
          </w:rPr>
          <w:t>Закону України</w:t>
        </w:r>
      </w:hyperlink>
      <w:r w:rsidRPr="00AC40D6">
        <w:rPr>
          <w:rFonts w:ascii="Times New Roman" w:eastAsia="Montserrat" w:hAnsi="Times New Roman" w:cs="Times New Roman"/>
          <w:sz w:val="24"/>
          <w:szCs w:val="24"/>
          <w:lang w:val="uk-UA"/>
        </w:rPr>
        <w:t xml:space="preserve"> </w:t>
      </w:r>
      <w:r w:rsidR="00AC40D6">
        <w:rPr>
          <w:rFonts w:ascii="Times New Roman" w:eastAsia="Montserrat" w:hAnsi="Times New Roman" w:cs="Times New Roman"/>
          <w:sz w:val="24"/>
          <w:szCs w:val="24"/>
          <w:lang w:val="uk-UA"/>
        </w:rPr>
        <w:t>«</w:t>
      </w:r>
      <w:r w:rsidRPr="00AC40D6">
        <w:rPr>
          <w:rFonts w:ascii="Times New Roman" w:eastAsia="Montserrat" w:hAnsi="Times New Roman" w:cs="Times New Roman"/>
          <w:sz w:val="24"/>
          <w:szCs w:val="24"/>
          <w:lang w:val="uk-UA"/>
        </w:rPr>
        <w:t>Про очищення влади</w:t>
      </w:r>
      <w:r w:rsidR="00AC40D6">
        <w:rPr>
          <w:rFonts w:ascii="Times New Roman" w:eastAsia="Montserrat" w:hAnsi="Times New Roman" w:cs="Times New Roman"/>
          <w:sz w:val="24"/>
          <w:szCs w:val="24"/>
          <w:lang w:val="uk-UA"/>
        </w:rPr>
        <w:t>»</w:t>
      </w:r>
    </w:p>
    <w:p w14:paraId="00000066"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реєстр боржників</w:t>
      </w:r>
    </w:p>
    <w:p w14:paraId="00000067"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атестованих судових експертів</w:t>
      </w:r>
    </w:p>
    <w:p w14:paraId="00000068"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осіб, які переховуються від правоохоронних органів</w:t>
      </w:r>
    </w:p>
    <w:p w14:paraId="00000069"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осіб, зниклих безвісти</w:t>
      </w:r>
    </w:p>
    <w:p w14:paraId="0000006A"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осіб, які не можуть надати про себе відомості внаслідок хвороби або неповнолітнього віку</w:t>
      </w:r>
    </w:p>
    <w:p w14:paraId="0000006B"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Відомості Єдиної інформаційно-аналітичної системи управління міграційними процесами</w:t>
      </w:r>
    </w:p>
    <w:p w14:paraId="0000006C"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Відомості про результати моніторингу міграційних процесів</w:t>
      </w:r>
    </w:p>
    <w:p w14:paraId="0000006D"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Ліцензійний реєстр МОЗ з медичної практики</w:t>
      </w:r>
    </w:p>
    <w:p w14:paraId="0000006E"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Медична статистична звітність</w:t>
      </w:r>
    </w:p>
    <w:p w14:paraId="0000006F"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Кількість хворих на гостру респіраторну хворобу COVID-19, спричинену коронавірусом SARS-CoV-2, протестованих у розрізі областей</w:t>
      </w:r>
    </w:p>
    <w:p w14:paraId="00000070"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опорні лікарні: кількість лікарів-інфекціоністів, засобів індивідуального захисту, лікарських засобів для боротьби з гострою респіраторною хворобою COVID-19, спричиненою коронавірусом SARS-CoV-2, потреби</w:t>
      </w:r>
    </w:p>
    <w:p w14:paraId="00000071"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заклади охорони здоров’я, які надають стаціонарну медичну допомогу пацієнтам з гострою респіраторною хворобою COVID-19, спричиненою коронавірусом SARS-CoV-2: кількість лікарів, які надають медичну допомогу пацієнтам з гострою респіраторною хворобою COVID-19, спричиненою коронавірусом SARS-CoV-2, забезпеченість лікарень засобами індивідуального захисту та лікарськими засобами</w:t>
      </w:r>
    </w:p>
    <w:p w14:paraId="00000072"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щодо фактичного прийому за спеціальностями у закладах вищої освіти</w:t>
      </w:r>
    </w:p>
    <w:p w14:paraId="00000073"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щодо фактичного прийому за професіями у закладах професійної (професійно-технічної) освіти</w:t>
      </w:r>
    </w:p>
    <w:p w14:paraId="00000074"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Реєстр сертифікатів зовнішнього незалежного оцінювання (знеособлені дані)</w:t>
      </w:r>
    </w:p>
    <w:p w14:paraId="00000075"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Знеособлені дані про педагогічних працівників закладів освіти</w:t>
      </w:r>
    </w:p>
    <w:p w14:paraId="00000076"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заяви вступників на вступ до закладів вищої освіти (знеособлені дані)</w:t>
      </w:r>
    </w:p>
    <w:p w14:paraId="00000077"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реєстр отримувачів гуманітарної допомоги</w:t>
      </w:r>
    </w:p>
    <w:p w14:paraId="00000078"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Реєстр отримувачів коштів, що надійшли від фізичних та юридичних осіб для надання одноразової грошової допомоги постраждалим особам та внутрішньо переміщеним особам</w:t>
      </w:r>
    </w:p>
    <w:p w14:paraId="00000079"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державний реєстр житлових субсидій</w:t>
      </w:r>
    </w:p>
    <w:p w14:paraId="0000007A"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порушення прав і свобод людини, мешканців тимчасово окупованих територій у Донецькій та Луганській областях, Автономній Республіці Крим та м. Севастополі</w:t>
      </w:r>
    </w:p>
    <w:p w14:paraId="0000007B"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Реєстр спортивних рекордів із визнаних в Україні видів спорту</w:t>
      </w:r>
    </w:p>
    <w:p w14:paraId="0000007C"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lastRenderedPageBreak/>
        <w:t>Списки спортсменів України з олімпійських видів спорту, які посіли перше – шосте місце на офіційних міжнародних змаганнях</w:t>
      </w:r>
    </w:p>
    <w:p w14:paraId="0000007D"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національні збірні команди</w:t>
      </w:r>
    </w:p>
    <w:p w14:paraId="0000007E"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Списки спортсменів з неолімпійських видів спорту, які посіли перше – третє місце на офіційних міжнародних змаганнях</w:t>
      </w:r>
    </w:p>
    <w:p w14:paraId="0000007F"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присвоєння спортивних звань з видів спорту, визнаних в Україні</w:t>
      </w:r>
    </w:p>
    <w:p w14:paraId="00000080"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Інформація про склад національної збірної команди різних вікових груп</w:t>
      </w:r>
    </w:p>
    <w:p w14:paraId="00000081"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Звіт з фізичної культури і спорту</w:t>
      </w:r>
    </w:p>
    <w:p w14:paraId="00000082"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Звіт про діяльність дитячо-юнацьких спортивних шкіл (спеціалізованих дитячо-юнацьких спортивних шкіл олімпійського резерву)</w:t>
      </w:r>
    </w:p>
    <w:p w14:paraId="00000083"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Звіт школи вищої спортивної майстерності</w:t>
      </w:r>
    </w:p>
    <w:p w14:paraId="00000084"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Реєстр атестованих осіб (Мінрегіон)</w:t>
      </w:r>
    </w:p>
    <w:p w14:paraId="00000085"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державний реєстр декларацій осіб, уповноважених на виконання функцій держави або місцевого самоврядування</w:t>
      </w:r>
    </w:p>
    <w:p w14:paraId="00000086"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державний реєстр осіб, які вчинили корупційні або пов’язані з корупцією правопорушення</w:t>
      </w:r>
    </w:p>
    <w:p w14:paraId="00000087"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Чисельність населення (за оцінкою) в розрізі кожного населеного пункту</w:t>
      </w:r>
    </w:p>
    <w:p w14:paraId="00000088"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Загальний склад осіб, що працюють, за видами економічної діяльності</w:t>
      </w:r>
    </w:p>
    <w:p w14:paraId="00000089"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Професійний склад осіб, що працюють, за видами економічної діяльності</w:t>
      </w:r>
    </w:p>
    <w:p w14:paraId="0000008A"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Професійний склад осіб, що працюють, за окремими категоріями</w:t>
      </w:r>
    </w:p>
    <w:p w14:paraId="0000008B"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Професійний склад осіб, що працюють, за віком</w:t>
      </w:r>
    </w:p>
    <w:p w14:paraId="0000008C"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Узагальнені дані реєстру застрахованих осіб Державного реєстру загальнообов’язкового державного соціального страхування про кількість застрахованих осіб, одержувачів пенсій, їхні заробітну плату, дохід, грошове забезпечення, допомогу та компенсацію, на яку нараховано і з якої сплачено страхові внески, розмір призначених пенсійних виплат</w:t>
      </w:r>
    </w:p>
    <w:p w14:paraId="0000008D"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кількість заяв на допомогу із безробіття</w:t>
      </w:r>
    </w:p>
    <w:p w14:paraId="0000008E"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Укладені договори про медичне обслуговування населення за програмою медичних гарантій</w:t>
      </w:r>
    </w:p>
    <w:p w14:paraId="0000008F"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База даних осіб, що пройшли підготовку та перевірку знань на експертів, які проводять технічний огляд та/або експертне обстеження, а також щодо проходження такими особами періодичного підвищення кваліфікації</w:t>
      </w:r>
    </w:p>
    <w:p w14:paraId="00000090"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сертифікованих інженерів-землевпорядників</w:t>
      </w:r>
    </w:p>
    <w:p w14:paraId="00000091"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сертифікованих інженерів-геодезистів</w:t>
      </w:r>
    </w:p>
    <w:p w14:paraId="00000092"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Перелік осіб, пов’язаних із провадженням терористичної діяльності або стосовно яких застосовано міжнародні санкції</w:t>
      </w:r>
    </w:p>
    <w:p w14:paraId="00000093"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Єдиний реєстр адвокатів</w:t>
      </w:r>
    </w:p>
    <w:p w14:paraId="00000094"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Державний реєстр представників у справах інтелектуальної власності (патентних повірених)</w:t>
      </w:r>
    </w:p>
    <w:p w14:paraId="00000095"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Державний реєстр </w:t>
      </w:r>
      <w:proofErr w:type="spellStart"/>
      <w:r w:rsidRPr="00AC40D6">
        <w:rPr>
          <w:rFonts w:ascii="Times New Roman" w:eastAsia="Montserrat" w:hAnsi="Times New Roman" w:cs="Times New Roman"/>
          <w:sz w:val="24"/>
          <w:szCs w:val="24"/>
          <w:lang w:val="uk-UA"/>
        </w:rPr>
        <w:t>свідоцтв</w:t>
      </w:r>
      <w:proofErr w:type="spellEnd"/>
      <w:r w:rsidRPr="00AC40D6">
        <w:rPr>
          <w:rFonts w:ascii="Times New Roman" w:eastAsia="Montserrat" w:hAnsi="Times New Roman" w:cs="Times New Roman"/>
          <w:sz w:val="24"/>
          <w:szCs w:val="24"/>
          <w:lang w:val="uk-UA"/>
        </w:rPr>
        <w:t xml:space="preserve"> про реєстрацію авторського права на твір</w:t>
      </w:r>
    </w:p>
    <w:p w14:paraId="00000096"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lastRenderedPageBreak/>
        <w:t>Дані про депутатів місцевих рад, у тому числі контактну інформацію та графік прийому</w:t>
      </w:r>
    </w:p>
    <w:p w14:paraId="00000097"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надані адміністративні послуги</w:t>
      </w:r>
    </w:p>
    <w:p w14:paraId="00000098"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черги дітей у дошкільні навчальні заклади</w:t>
      </w:r>
    </w:p>
    <w:p w14:paraId="00000099" w14:textId="77777777" w:rsidR="00246879" w:rsidRPr="00AC40D6" w:rsidRDefault="00000000" w:rsidP="00AC40D6">
      <w:pPr>
        <w:numPr>
          <w:ilvl w:val="0"/>
          <w:numId w:val="7"/>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Дані про облік громадян, які потребують поліпшення житлових умов (квартирний облік)</w:t>
      </w:r>
    </w:p>
    <w:p w14:paraId="0000009A" w14:textId="77777777" w:rsidR="00246879" w:rsidRPr="00AC40D6" w:rsidRDefault="00246879" w:rsidP="00AC40D6">
      <w:pPr>
        <w:spacing w:before="120" w:after="120" w:line="240" w:lineRule="auto"/>
        <w:jc w:val="right"/>
        <w:rPr>
          <w:rFonts w:ascii="Times New Roman" w:eastAsia="Montserrat" w:hAnsi="Times New Roman" w:cs="Times New Roman"/>
          <w:sz w:val="24"/>
          <w:szCs w:val="24"/>
          <w:lang w:val="uk-UA"/>
        </w:rPr>
      </w:pPr>
    </w:p>
    <w:p w14:paraId="0000009B" w14:textId="77777777" w:rsidR="00246879" w:rsidRPr="00AC40D6" w:rsidRDefault="00000000" w:rsidP="00AC40D6">
      <w:pPr>
        <w:spacing w:before="120" w:after="120" w:line="240" w:lineRule="auto"/>
        <w:jc w:val="right"/>
        <w:rPr>
          <w:rFonts w:ascii="Times New Roman" w:eastAsia="Montserrat" w:hAnsi="Times New Roman" w:cs="Times New Roman"/>
          <w:sz w:val="24"/>
          <w:szCs w:val="24"/>
          <w:lang w:val="uk-UA"/>
        </w:rPr>
      </w:pPr>
      <w:r w:rsidRPr="00AC40D6">
        <w:rPr>
          <w:rFonts w:ascii="Times New Roman" w:hAnsi="Times New Roman" w:cs="Times New Roman"/>
          <w:sz w:val="24"/>
          <w:szCs w:val="24"/>
          <w:lang w:val="uk-UA"/>
        </w:rPr>
        <w:br w:type="page"/>
      </w:r>
    </w:p>
    <w:p w14:paraId="0000009C" w14:textId="77777777" w:rsidR="00246879" w:rsidRPr="00AC40D6" w:rsidRDefault="00000000" w:rsidP="00AC40D6">
      <w:pPr>
        <w:spacing w:before="120" w:after="120" w:line="240" w:lineRule="auto"/>
        <w:jc w:val="right"/>
        <w:rPr>
          <w:rFonts w:ascii="Times New Roman" w:eastAsia="Montserrat" w:hAnsi="Times New Roman" w:cs="Times New Roman"/>
          <w:b/>
          <w:bCs/>
          <w:sz w:val="24"/>
          <w:szCs w:val="24"/>
          <w:lang w:val="uk-UA"/>
        </w:rPr>
      </w:pPr>
      <w:r w:rsidRPr="00AC40D6">
        <w:rPr>
          <w:rFonts w:ascii="Times New Roman" w:eastAsia="Montserrat" w:hAnsi="Times New Roman" w:cs="Times New Roman"/>
          <w:b/>
          <w:bCs/>
          <w:sz w:val="24"/>
          <w:szCs w:val="24"/>
          <w:lang w:val="uk-UA"/>
        </w:rPr>
        <w:lastRenderedPageBreak/>
        <w:t xml:space="preserve">Додаток 2 </w:t>
      </w:r>
    </w:p>
    <w:p w14:paraId="0000009D" w14:textId="68A27353" w:rsidR="00246879" w:rsidRPr="00AC40D6" w:rsidRDefault="00000000" w:rsidP="00AC40D6">
      <w:pPr>
        <w:spacing w:before="120" w:after="120" w:line="240" w:lineRule="auto"/>
        <w:jc w:val="center"/>
        <w:rPr>
          <w:rFonts w:ascii="Times New Roman" w:eastAsia="Montserrat" w:hAnsi="Times New Roman" w:cs="Times New Roman"/>
          <w:b/>
          <w:sz w:val="28"/>
          <w:szCs w:val="28"/>
          <w:lang w:val="uk-UA"/>
        </w:rPr>
      </w:pPr>
      <w:r w:rsidRPr="00AC40D6">
        <w:rPr>
          <w:rFonts w:ascii="Times New Roman" w:eastAsia="Montserrat" w:hAnsi="Times New Roman" w:cs="Times New Roman"/>
          <w:b/>
          <w:sz w:val="28"/>
          <w:szCs w:val="28"/>
          <w:lang w:val="uk-UA"/>
        </w:rPr>
        <w:t>Перелік НПА для дослідження</w:t>
      </w:r>
    </w:p>
    <w:p w14:paraId="0000009E" w14:textId="77777777" w:rsidR="00246879" w:rsidRPr="00AC40D6" w:rsidRDefault="00246879" w:rsidP="00AC40D6">
      <w:pPr>
        <w:spacing w:before="120" w:after="120" w:line="240" w:lineRule="auto"/>
        <w:rPr>
          <w:rFonts w:ascii="Times New Roman" w:eastAsia="Montserrat" w:hAnsi="Times New Roman" w:cs="Times New Roman"/>
          <w:sz w:val="24"/>
          <w:szCs w:val="24"/>
          <w:lang w:val="uk-UA"/>
        </w:rPr>
      </w:pPr>
    </w:p>
    <w:p w14:paraId="0000009F"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b/>
          <w:sz w:val="24"/>
          <w:szCs w:val="24"/>
          <w:lang w:val="uk-UA"/>
        </w:rPr>
        <w:t xml:space="preserve">1. НПА, що стосуються відкритих даних та доступу до публічної інформації </w:t>
      </w:r>
    </w:p>
    <w:p w14:paraId="000000A0"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Директива Європейського Парламенту і Ради №2019/1024 від 20 червня 2019 про відкриті дані та повторне використання інформації державного сектору (оновлена) (</w:t>
      </w:r>
      <w:proofErr w:type="spellStart"/>
      <w:r w:rsidRPr="00AC40D6">
        <w:rPr>
          <w:rFonts w:ascii="Times New Roman" w:eastAsia="Montserrat" w:hAnsi="Times New Roman" w:cs="Times New Roman"/>
          <w:sz w:val="24"/>
          <w:szCs w:val="24"/>
          <w:lang w:val="uk-UA"/>
        </w:rPr>
        <w:t>Directive</w:t>
      </w:r>
      <w:proofErr w:type="spellEnd"/>
      <w:r w:rsidRPr="00AC40D6">
        <w:rPr>
          <w:rFonts w:ascii="Times New Roman" w:eastAsia="Montserrat" w:hAnsi="Times New Roman" w:cs="Times New Roman"/>
          <w:sz w:val="24"/>
          <w:szCs w:val="24"/>
          <w:lang w:val="uk-UA"/>
        </w:rPr>
        <w:t xml:space="preserve"> (EU) 2019/1024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European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Parliament</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and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Council</w:t>
      </w:r>
      <w:proofErr w:type="spellEnd"/>
      <w:r w:rsidRPr="00AC40D6">
        <w:rPr>
          <w:rFonts w:ascii="Times New Roman" w:eastAsia="Montserrat" w:hAnsi="Times New Roman" w:cs="Times New Roman"/>
          <w:sz w:val="24"/>
          <w:szCs w:val="24"/>
          <w:lang w:val="uk-UA"/>
        </w:rPr>
        <w:t xml:space="preserve"> of20 </w:t>
      </w:r>
      <w:proofErr w:type="spellStart"/>
      <w:r w:rsidRPr="00AC40D6">
        <w:rPr>
          <w:rFonts w:ascii="Times New Roman" w:eastAsia="Montserrat" w:hAnsi="Times New Roman" w:cs="Times New Roman"/>
          <w:sz w:val="24"/>
          <w:szCs w:val="24"/>
          <w:lang w:val="uk-UA"/>
        </w:rPr>
        <w:t>June</w:t>
      </w:r>
      <w:proofErr w:type="spellEnd"/>
      <w:r w:rsidRPr="00AC40D6">
        <w:rPr>
          <w:rFonts w:ascii="Times New Roman" w:eastAsia="Montserrat" w:hAnsi="Times New Roman" w:cs="Times New Roman"/>
          <w:sz w:val="24"/>
          <w:szCs w:val="24"/>
          <w:lang w:val="uk-UA"/>
        </w:rPr>
        <w:t xml:space="preserve"> 2019 </w:t>
      </w:r>
      <w:proofErr w:type="spellStart"/>
      <w:r w:rsidRPr="00AC40D6">
        <w:rPr>
          <w:rFonts w:ascii="Times New Roman" w:eastAsia="Montserrat" w:hAnsi="Times New Roman" w:cs="Times New Roman"/>
          <w:sz w:val="24"/>
          <w:szCs w:val="24"/>
          <w:lang w:val="uk-UA"/>
        </w:rPr>
        <w:t>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open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data</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and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re-use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public</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sector</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information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recast</w:t>
      </w:r>
      <w:proofErr w:type="spellEnd"/>
      <w:r w:rsidRPr="00AC40D6">
        <w:rPr>
          <w:rFonts w:ascii="Times New Roman" w:eastAsia="Montserrat" w:hAnsi="Times New Roman" w:cs="Times New Roman"/>
          <w:sz w:val="24"/>
          <w:szCs w:val="24"/>
          <w:lang w:val="uk-UA"/>
        </w:rPr>
        <w:t xml:space="preserve">)); </w:t>
      </w:r>
    </w:p>
    <w:p w14:paraId="000000A1"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Конвенція Ради Європи про доступ до офіційних документів (CETS № 205) (</w:t>
      </w:r>
      <w:proofErr w:type="spellStart"/>
      <w:r w:rsidRPr="00AC40D6">
        <w:rPr>
          <w:rFonts w:ascii="Times New Roman" w:eastAsia="Montserrat" w:hAnsi="Times New Roman" w:cs="Times New Roman"/>
          <w:sz w:val="24"/>
          <w:szCs w:val="24"/>
          <w:lang w:val="uk-UA"/>
        </w:rPr>
        <w:t>Council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Europe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Convention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on</w:t>
      </w:r>
      <w:proofErr w:type="spellEnd"/>
      <w:r w:rsidRPr="00AC40D6">
        <w:rPr>
          <w:rFonts w:ascii="Times New Roman" w:eastAsia="Montserrat" w:hAnsi="Times New Roman" w:cs="Times New Roman"/>
          <w:sz w:val="24"/>
          <w:szCs w:val="24"/>
          <w:lang w:val="uk-UA"/>
        </w:rPr>
        <w:t xml:space="preserve"> Access </w:t>
      </w:r>
      <w:proofErr w:type="spellStart"/>
      <w:r w:rsidRPr="00AC40D6">
        <w:rPr>
          <w:rFonts w:ascii="Times New Roman" w:eastAsia="Montserrat" w:hAnsi="Times New Roman" w:cs="Times New Roman"/>
          <w:sz w:val="24"/>
          <w:szCs w:val="24"/>
          <w:lang w:val="uk-UA"/>
        </w:rPr>
        <w:t>to</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Official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Documents</w:t>
      </w:r>
      <w:proofErr w:type="spellEnd"/>
      <w:r w:rsidRPr="00AC40D6">
        <w:rPr>
          <w:rFonts w:ascii="Times New Roman" w:eastAsia="Montserrat" w:hAnsi="Times New Roman" w:cs="Times New Roman"/>
          <w:sz w:val="24"/>
          <w:szCs w:val="24"/>
          <w:lang w:val="uk-UA"/>
        </w:rPr>
        <w:t xml:space="preserve"> (CETS </w:t>
      </w:r>
      <w:proofErr w:type="spellStart"/>
      <w:r w:rsidRPr="00AC40D6">
        <w:rPr>
          <w:rFonts w:ascii="Times New Roman" w:eastAsia="Montserrat" w:hAnsi="Times New Roman" w:cs="Times New Roman"/>
          <w:sz w:val="24"/>
          <w:szCs w:val="24"/>
          <w:lang w:val="uk-UA"/>
        </w:rPr>
        <w:t>No</w:t>
      </w:r>
      <w:proofErr w:type="spellEnd"/>
      <w:r w:rsidRPr="00AC40D6">
        <w:rPr>
          <w:rFonts w:ascii="Times New Roman" w:eastAsia="Montserrat" w:hAnsi="Times New Roman" w:cs="Times New Roman"/>
          <w:sz w:val="24"/>
          <w:szCs w:val="24"/>
          <w:lang w:val="uk-UA"/>
        </w:rPr>
        <w:t>. 205));</w:t>
      </w:r>
    </w:p>
    <w:p w14:paraId="000000A2"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Конвенція про захист осіб щодо автоматизованої обробки персональних даних (ETS № 108) (</w:t>
      </w:r>
      <w:proofErr w:type="spellStart"/>
      <w:r w:rsidRPr="00AC40D6">
        <w:rPr>
          <w:rFonts w:ascii="Times New Roman" w:eastAsia="Montserrat" w:hAnsi="Times New Roman" w:cs="Times New Roman"/>
          <w:sz w:val="24"/>
          <w:szCs w:val="24"/>
          <w:lang w:val="uk-UA"/>
        </w:rPr>
        <w:t>Convention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for</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Protection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Individuals</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with</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regard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to</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Automatic</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Processing</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Personal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Data</w:t>
      </w:r>
      <w:proofErr w:type="spellEnd"/>
      <w:r w:rsidRPr="00AC40D6">
        <w:rPr>
          <w:rFonts w:ascii="Times New Roman" w:eastAsia="Montserrat" w:hAnsi="Times New Roman" w:cs="Times New Roman"/>
          <w:sz w:val="24"/>
          <w:szCs w:val="24"/>
          <w:lang w:val="uk-UA"/>
        </w:rPr>
        <w:t xml:space="preserve"> (ETS </w:t>
      </w:r>
      <w:proofErr w:type="spellStart"/>
      <w:r w:rsidRPr="00AC40D6">
        <w:rPr>
          <w:rFonts w:ascii="Times New Roman" w:eastAsia="Montserrat" w:hAnsi="Times New Roman" w:cs="Times New Roman"/>
          <w:sz w:val="24"/>
          <w:szCs w:val="24"/>
          <w:lang w:val="uk-UA"/>
        </w:rPr>
        <w:t>No</w:t>
      </w:r>
      <w:proofErr w:type="spellEnd"/>
      <w:r w:rsidRPr="00AC40D6">
        <w:rPr>
          <w:rFonts w:ascii="Times New Roman" w:eastAsia="Montserrat" w:hAnsi="Times New Roman" w:cs="Times New Roman"/>
          <w:sz w:val="24"/>
          <w:szCs w:val="24"/>
          <w:lang w:val="uk-UA"/>
        </w:rPr>
        <w:t>. 108));</w:t>
      </w:r>
    </w:p>
    <w:p w14:paraId="000000A3"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Регламент Європейського Парламенту і Ради №2016/679 від 27 квітня 2016 про захист фізичних осіб у сфері обробки персональних даних і вільний рух таких даних, а також про скасування Директиви 95/46/EC (Загальний регламент захисту даних) (</w:t>
      </w:r>
      <w:proofErr w:type="spellStart"/>
      <w:r w:rsidRPr="00AC40D6">
        <w:rPr>
          <w:rFonts w:ascii="Times New Roman" w:eastAsia="Montserrat" w:hAnsi="Times New Roman" w:cs="Times New Roman"/>
          <w:sz w:val="24"/>
          <w:szCs w:val="24"/>
          <w:lang w:val="uk-UA"/>
        </w:rPr>
        <w:t>Regulation</w:t>
      </w:r>
      <w:proofErr w:type="spellEnd"/>
      <w:r w:rsidRPr="00AC40D6">
        <w:rPr>
          <w:rFonts w:ascii="Times New Roman" w:eastAsia="Montserrat" w:hAnsi="Times New Roman" w:cs="Times New Roman"/>
          <w:sz w:val="24"/>
          <w:szCs w:val="24"/>
          <w:lang w:val="uk-UA"/>
        </w:rPr>
        <w:t xml:space="preserve"> (EU) 2016/679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European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Parliament</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and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Council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27 </w:t>
      </w:r>
      <w:proofErr w:type="spellStart"/>
      <w:r w:rsidRPr="00AC40D6">
        <w:rPr>
          <w:rFonts w:ascii="Times New Roman" w:eastAsia="Montserrat" w:hAnsi="Times New Roman" w:cs="Times New Roman"/>
          <w:sz w:val="24"/>
          <w:szCs w:val="24"/>
          <w:lang w:val="uk-UA"/>
        </w:rPr>
        <w:t>April</w:t>
      </w:r>
      <w:proofErr w:type="spellEnd"/>
      <w:r w:rsidRPr="00AC40D6">
        <w:rPr>
          <w:rFonts w:ascii="Times New Roman" w:eastAsia="Montserrat" w:hAnsi="Times New Roman" w:cs="Times New Roman"/>
          <w:sz w:val="24"/>
          <w:szCs w:val="24"/>
          <w:lang w:val="uk-UA"/>
        </w:rPr>
        <w:t xml:space="preserve"> 2016 </w:t>
      </w:r>
      <w:proofErr w:type="spellStart"/>
      <w:r w:rsidRPr="00AC40D6">
        <w:rPr>
          <w:rFonts w:ascii="Times New Roman" w:eastAsia="Montserrat" w:hAnsi="Times New Roman" w:cs="Times New Roman"/>
          <w:sz w:val="24"/>
          <w:szCs w:val="24"/>
          <w:lang w:val="uk-UA"/>
        </w:rPr>
        <w:t>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protection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natural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persons</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with</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regard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to</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processing</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personal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data</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and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the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free</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movement</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of</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such</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data</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and</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repealing</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Directive</w:t>
      </w:r>
      <w:proofErr w:type="spellEnd"/>
      <w:r w:rsidRPr="00AC40D6">
        <w:rPr>
          <w:rFonts w:ascii="Times New Roman" w:eastAsia="Montserrat" w:hAnsi="Times New Roman" w:cs="Times New Roman"/>
          <w:sz w:val="24"/>
          <w:szCs w:val="24"/>
          <w:lang w:val="uk-UA"/>
        </w:rPr>
        <w:t xml:space="preserve"> 95/46/EC (</w:t>
      </w:r>
      <w:proofErr w:type="spellStart"/>
      <w:r w:rsidRPr="00AC40D6">
        <w:rPr>
          <w:rFonts w:ascii="Times New Roman" w:eastAsia="Montserrat" w:hAnsi="Times New Roman" w:cs="Times New Roman"/>
          <w:sz w:val="24"/>
          <w:szCs w:val="24"/>
          <w:lang w:val="uk-UA"/>
        </w:rPr>
        <w:t>General</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Data</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Protection</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Regulation</w:t>
      </w:r>
      <w:proofErr w:type="spellEnd"/>
      <w:r w:rsidRPr="00AC40D6">
        <w:rPr>
          <w:rFonts w:ascii="Times New Roman" w:eastAsia="Montserrat" w:hAnsi="Times New Roman" w:cs="Times New Roman"/>
          <w:sz w:val="24"/>
          <w:szCs w:val="24"/>
          <w:lang w:val="uk-UA"/>
        </w:rPr>
        <w:t>) (</w:t>
      </w:r>
      <w:proofErr w:type="spellStart"/>
      <w:r w:rsidRPr="00AC40D6">
        <w:rPr>
          <w:rFonts w:ascii="Times New Roman" w:eastAsia="Montserrat" w:hAnsi="Times New Roman" w:cs="Times New Roman"/>
          <w:sz w:val="24"/>
          <w:szCs w:val="24"/>
          <w:lang w:val="uk-UA"/>
        </w:rPr>
        <w:t>Text</w:t>
      </w:r>
      <w:proofErr w:type="spellEnd"/>
      <w:r w:rsidRPr="00AC40D6">
        <w:rPr>
          <w:rFonts w:ascii="Times New Roman" w:eastAsia="Montserrat" w:hAnsi="Times New Roman" w:cs="Times New Roman"/>
          <w:sz w:val="24"/>
          <w:szCs w:val="24"/>
          <w:lang w:val="uk-UA"/>
        </w:rPr>
        <w:t xml:space="preserve"> </w:t>
      </w:r>
      <w:proofErr w:type="spellStart"/>
      <w:r w:rsidRPr="00AC40D6">
        <w:rPr>
          <w:rFonts w:ascii="Times New Roman" w:eastAsia="Montserrat" w:hAnsi="Times New Roman" w:cs="Times New Roman"/>
          <w:sz w:val="24"/>
          <w:szCs w:val="24"/>
          <w:lang w:val="uk-UA"/>
        </w:rPr>
        <w:t>with</w:t>
      </w:r>
      <w:proofErr w:type="spellEnd"/>
      <w:r w:rsidRPr="00AC40D6">
        <w:rPr>
          <w:rFonts w:ascii="Times New Roman" w:eastAsia="Montserrat" w:hAnsi="Times New Roman" w:cs="Times New Roman"/>
          <w:sz w:val="24"/>
          <w:szCs w:val="24"/>
          <w:lang w:val="uk-UA"/>
        </w:rPr>
        <w:t xml:space="preserve"> EEA </w:t>
      </w:r>
      <w:proofErr w:type="spellStart"/>
      <w:r w:rsidRPr="00AC40D6">
        <w:rPr>
          <w:rFonts w:ascii="Times New Roman" w:eastAsia="Montserrat" w:hAnsi="Times New Roman" w:cs="Times New Roman"/>
          <w:sz w:val="24"/>
          <w:szCs w:val="24"/>
          <w:lang w:val="uk-UA"/>
        </w:rPr>
        <w:t>relevance</w:t>
      </w:r>
      <w:proofErr w:type="spellEnd"/>
      <w:r w:rsidRPr="00AC40D6">
        <w:rPr>
          <w:rFonts w:ascii="Times New Roman" w:eastAsia="Montserrat" w:hAnsi="Times New Roman" w:cs="Times New Roman"/>
          <w:sz w:val="24"/>
          <w:szCs w:val="24"/>
          <w:lang w:val="uk-UA"/>
        </w:rPr>
        <w:t>));</w:t>
      </w:r>
    </w:p>
    <w:p w14:paraId="000000A4"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 Угода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p>
    <w:p w14:paraId="000000A5"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Закон України Про доступ до публічної інформації (зі змінами і доповненнями);</w:t>
      </w:r>
    </w:p>
    <w:p w14:paraId="000000A6"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Закон України Про захист персональних даних (зі змінами і доповненнями);</w:t>
      </w:r>
    </w:p>
    <w:p w14:paraId="000000A7" w14:textId="3A190211"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Постанова Кабінету Міністрів України від 21 жовтня 2015 року</w:t>
      </w:r>
      <w:r w:rsidR="00CF3AD2">
        <w:rPr>
          <w:rFonts w:ascii="Times New Roman" w:eastAsia="Montserrat" w:hAnsi="Times New Roman" w:cs="Times New Roman"/>
          <w:sz w:val="24"/>
          <w:szCs w:val="24"/>
          <w:lang w:val="uk-UA"/>
        </w:rPr>
        <w:t xml:space="preserve"> </w:t>
      </w:r>
      <w:r w:rsidRPr="00AC40D6">
        <w:rPr>
          <w:rFonts w:ascii="Times New Roman" w:eastAsia="Montserrat" w:hAnsi="Times New Roman" w:cs="Times New Roman"/>
          <w:sz w:val="24"/>
          <w:szCs w:val="24"/>
          <w:lang w:val="uk-UA"/>
        </w:rPr>
        <w:t>№835 зі змінами;</w:t>
      </w:r>
    </w:p>
    <w:p w14:paraId="000000A8"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 xml:space="preserve">Постанова КМУ від 30.11.2016 р. </w:t>
      </w:r>
      <w:proofErr w:type="spellStart"/>
      <w:r w:rsidRPr="00AC40D6">
        <w:rPr>
          <w:rFonts w:ascii="Times New Roman" w:eastAsia="Montserrat" w:hAnsi="Times New Roman" w:cs="Times New Roman"/>
          <w:sz w:val="24"/>
          <w:szCs w:val="24"/>
          <w:lang w:val="uk-UA"/>
        </w:rPr>
        <w:t>No</w:t>
      </w:r>
      <w:proofErr w:type="spellEnd"/>
      <w:r w:rsidRPr="00AC40D6">
        <w:rPr>
          <w:rFonts w:ascii="Times New Roman" w:eastAsia="Montserrat" w:hAnsi="Times New Roman" w:cs="Times New Roman"/>
          <w:sz w:val="24"/>
          <w:szCs w:val="24"/>
          <w:lang w:val="uk-UA"/>
        </w:rPr>
        <w:t xml:space="preserve"> 867 «Деякі питання оприлюднення публічної інформації у формі відкритих даних» зі змінами і доповненнями;</w:t>
      </w:r>
    </w:p>
    <w:p w14:paraId="000000A9" w14:textId="77777777" w:rsidR="00246879" w:rsidRPr="00AC40D6" w:rsidRDefault="00000000" w:rsidP="00AC40D6">
      <w:pPr>
        <w:numPr>
          <w:ilvl w:val="0"/>
          <w:numId w:val="1"/>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sz w:val="24"/>
          <w:szCs w:val="24"/>
          <w:lang w:val="uk-UA"/>
        </w:rPr>
        <w:t>Окремі положення інших законодавчих актів, на які є посилання в основних документах для аналізу (див. вище), що впливають на зміст регулювання питання доступу до публічної інформації.</w:t>
      </w:r>
    </w:p>
    <w:p w14:paraId="000000AA" w14:textId="77777777" w:rsidR="00246879" w:rsidRPr="00AC40D6" w:rsidRDefault="00246879" w:rsidP="00AC40D6">
      <w:pPr>
        <w:spacing w:before="120" w:after="120" w:line="240" w:lineRule="auto"/>
        <w:rPr>
          <w:rFonts w:ascii="Times New Roman" w:eastAsia="Montserrat" w:hAnsi="Times New Roman" w:cs="Times New Roman"/>
          <w:color w:val="0000FF"/>
          <w:sz w:val="24"/>
          <w:szCs w:val="24"/>
          <w:highlight w:val="green"/>
          <w:lang w:val="uk-UA"/>
        </w:rPr>
      </w:pPr>
    </w:p>
    <w:p w14:paraId="000000AB" w14:textId="77777777" w:rsidR="00246879" w:rsidRPr="00AC40D6" w:rsidRDefault="00000000" w:rsidP="00AC40D6">
      <w:pPr>
        <w:spacing w:before="120" w:after="120" w:line="240" w:lineRule="auto"/>
        <w:rPr>
          <w:rFonts w:ascii="Times New Roman" w:eastAsia="Montserrat" w:hAnsi="Times New Roman" w:cs="Times New Roman"/>
          <w:b/>
          <w:sz w:val="24"/>
          <w:szCs w:val="24"/>
          <w:lang w:val="uk-UA"/>
        </w:rPr>
      </w:pPr>
      <w:r w:rsidRPr="00AC40D6">
        <w:rPr>
          <w:rFonts w:ascii="Times New Roman" w:eastAsia="Montserrat" w:hAnsi="Times New Roman" w:cs="Times New Roman"/>
          <w:b/>
          <w:sz w:val="24"/>
          <w:szCs w:val="24"/>
          <w:lang w:val="uk-UA"/>
        </w:rPr>
        <w:t>2. НПА, що стосуються політики забезпечення рівних прав та можливостей жінок та чоловіків в Україні</w:t>
      </w:r>
    </w:p>
    <w:p w14:paraId="000000AC" w14:textId="77777777" w:rsidR="00246879" w:rsidRPr="00AC40D6" w:rsidRDefault="00000000" w:rsidP="00AC40D6">
      <w:pPr>
        <w:spacing w:before="120" w:after="120" w:line="240" w:lineRule="auto"/>
        <w:rPr>
          <w:rFonts w:ascii="Times New Roman" w:eastAsia="Montserrat" w:hAnsi="Times New Roman" w:cs="Times New Roman"/>
          <w:b/>
          <w:color w:val="333333"/>
          <w:sz w:val="24"/>
          <w:szCs w:val="24"/>
          <w:lang w:val="uk-UA"/>
        </w:rPr>
      </w:pPr>
      <w:r w:rsidRPr="00AC40D6">
        <w:rPr>
          <w:rFonts w:ascii="Times New Roman" w:eastAsia="Montserrat" w:hAnsi="Times New Roman" w:cs="Times New Roman"/>
          <w:b/>
          <w:color w:val="333333"/>
          <w:sz w:val="24"/>
          <w:szCs w:val="24"/>
          <w:lang w:val="uk-UA"/>
        </w:rPr>
        <w:t>2.1. Міжнародні зобов’язання України:</w:t>
      </w:r>
    </w:p>
    <w:p w14:paraId="000000AD"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UN </w:t>
      </w:r>
      <w:proofErr w:type="spellStart"/>
      <w:r w:rsidRPr="00AC40D6">
        <w:rPr>
          <w:rFonts w:ascii="Times New Roman" w:eastAsia="Montserrat" w:hAnsi="Times New Roman" w:cs="Times New Roman"/>
          <w:color w:val="333333"/>
          <w:sz w:val="24"/>
          <w:szCs w:val="24"/>
          <w:lang w:val="uk-UA"/>
        </w:rPr>
        <w:t>Committee</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on</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the</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Elimination</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of</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Discrimination</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against</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Women</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Concluding</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observations</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on</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the</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ninth</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periodic</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report</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of</w:t>
      </w:r>
      <w:proofErr w:type="spellEnd"/>
      <w:r w:rsidRPr="00AC40D6">
        <w:rPr>
          <w:rFonts w:ascii="Times New Roman" w:eastAsia="Montserrat" w:hAnsi="Times New Roman" w:cs="Times New Roman"/>
          <w:color w:val="333333"/>
          <w:sz w:val="24"/>
          <w:szCs w:val="24"/>
          <w:lang w:val="uk-UA"/>
        </w:rPr>
        <w:t xml:space="preserve"> </w:t>
      </w:r>
      <w:proofErr w:type="spellStart"/>
      <w:r w:rsidRPr="00AC40D6">
        <w:rPr>
          <w:rFonts w:ascii="Times New Roman" w:eastAsia="Montserrat" w:hAnsi="Times New Roman" w:cs="Times New Roman"/>
          <w:color w:val="333333"/>
          <w:sz w:val="24"/>
          <w:szCs w:val="24"/>
          <w:lang w:val="uk-UA"/>
        </w:rPr>
        <w:t>Ukraine</w:t>
      </w:r>
      <w:proofErr w:type="spellEnd"/>
      <w:r w:rsidRPr="00AC40D6">
        <w:rPr>
          <w:rFonts w:ascii="Times New Roman" w:eastAsia="Montserrat" w:hAnsi="Times New Roman" w:cs="Times New Roman"/>
          <w:color w:val="333333"/>
          <w:sz w:val="24"/>
          <w:szCs w:val="24"/>
          <w:lang w:val="uk-UA"/>
        </w:rPr>
        <w:t xml:space="preserve">. </w:t>
      </w:r>
    </w:p>
    <w:p w14:paraId="000000AE"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Пекінська декларація від 15 травня 1995 року. </w:t>
      </w:r>
    </w:p>
    <w:p w14:paraId="000000AF"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Організація Об’єднаних Націй, Конвенція про ліквідацію всіх форм дискримінації щодо жінок від 6 жовтня 1999 року. </w:t>
      </w:r>
    </w:p>
    <w:p w14:paraId="000000B0"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Угода про асоціацію з Європейським Союзом передбачає зобов’язання забезпечити рівні можливості для жінок та чоловіків у сферах зайнятості, освіти, навчання, економіки, суспільства та ухвалення рішень (Розділ V «Економічне та галузеве </w:t>
      </w:r>
      <w:r w:rsidRPr="00AC40D6">
        <w:rPr>
          <w:rFonts w:ascii="Times New Roman" w:eastAsia="Montserrat" w:hAnsi="Times New Roman" w:cs="Times New Roman"/>
          <w:color w:val="333333"/>
          <w:sz w:val="24"/>
          <w:szCs w:val="24"/>
          <w:lang w:val="uk-UA"/>
        </w:rPr>
        <w:lastRenderedPageBreak/>
        <w:t xml:space="preserve">співробітництво», Глава 21 «Співробітництво у галузі зайнятості, соціальної політики та рівних можливостей», статті 419, 420). </w:t>
      </w:r>
    </w:p>
    <w:p w14:paraId="000000B1"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Україна, розпорядження Кабінету Міністрів України від 16 грудня 2020 року № 1578-р «Про затвердження плану заходів з реалізації зобов’язань Уряду України, взятих в рамках міжнародної ініціативи «Партнерство </w:t>
      </w:r>
      <w:proofErr w:type="spellStart"/>
      <w:r w:rsidRPr="00AC40D6">
        <w:rPr>
          <w:rFonts w:ascii="Times New Roman" w:eastAsia="Montserrat" w:hAnsi="Times New Roman" w:cs="Times New Roman"/>
          <w:color w:val="333333"/>
          <w:sz w:val="24"/>
          <w:szCs w:val="24"/>
          <w:lang w:val="uk-UA"/>
        </w:rPr>
        <w:t>Біарріц</w:t>
      </w:r>
      <w:proofErr w:type="spellEnd"/>
      <w:r w:rsidRPr="00AC40D6">
        <w:rPr>
          <w:rFonts w:ascii="Times New Roman" w:eastAsia="Montserrat" w:hAnsi="Times New Roman" w:cs="Times New Roman"/>
          <w:color w:val="333333"/>
          <w:sz w:val="24"/>
          <w:szCs w:val="24"/>
          <w:lang w:val="uk-UA"/>
        </w:rPr>
        <w:t xml:space="preserve">» з утвердження гендерної рівності». </w:t>
      </w:r>
    </w:p>
    <w:p w14:paraId="000000B2"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Україна, Закон України від 20.06.2022 № 2319-IX «Про ратифікацію Конвенції Ради Європи про запобігання насильству стосовно жінок і домашньому насильству та боротьбу із цими явищами». </w:t>
      </w:r>
    </w:p>
    <w:p w14:paraId="000000B3" w14:textId="77777777" w:rsidR="00246879" w:rsidRPr="00AC40D6" w:rsidRDefault="00000000" w:rsidP="00AC40D6">
      <w:pPr>
        <w:numPr>
          <w:ilvl w:val="0"/>
          <w:numId w:val="3"/>
        </w:num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color w:val="333333"/>
          <w:sz w:val="24"/>
          <w:szCs w:val="24"/>
          <w:lang w:val="uk-UA"/>
        </w:rPr>
        <w:t xml:space="preserve">Україна, указ Президента України від 30 вересня 2019 року № 722/2019 «Про Цілі сталого розвитку України на період до 2030 року». </w:t>
      </w:r>
    </w:p>
    <w:p w14:paraId="000000B4" w14:textId="77777777" w:rsidR="00246879" w:rsidRPr="00AC40D6" w:rsidRDefault="00246879" w:rsidP="00AC40D6">
      <w:pPr>
        <w:spacing w:before="120" w:after="120" w:line="240" w:lineRule="auto"/>
        <w:rPr>
          <w:rFonts w:ascii="Times New Roman" w:eastAsia="Montserrat" w:hAnsi="Times New Roman" w:cs="Times New Roman"/>
          <w:color w:val="333333"/>
          <w:sz w:val="24"/>
          <w:szCs w:val="24"/>
          <w:lang w:val="uk-UA"/>
        </w:rPr>
      </w:pPr>
    </w:p>
    <w:p w14:paraId="000000B5" w14:textId="77777777" w:rsidR="00246879" w:rsidRPr="00AC40D6" w:rsidRDefault="00000000" w:rsidP="00AC40D6">
      <w:pPr>
        <w:spacing w:before="120" w:after="120" w:line="240" w:lineRule="auto"/>
        <w:rPr>
          <w:rFonts w:ascii="Times New Roman" w:eastAsia="Montserrat" w:hAnsi="Times New Roman" w:cs="Times New Roman"/>
          <w:color w:val="333333"/>
          <w:sz w:val="24"/>
          <w:szCs w:val="24"/>
          <w:lang w:val="uk-UA"/>
        </w:rPr>
      </w:pPr>
      <w:r w:rsidRPr="00AC40D6">
        <w:rPr>
          <w:rFonts w:ascii="Times New Roman" w:eastAsia="Montserrat" w:hAnsi="Times New Roman" w:cs="Times New Roman"/>
          <w:b/>
          <w:color w:val="333333"/>
          <w:sz w:val="24"/>
          <w:szCs w:val="24"/>
          <w:lang w:val="uk-UA"/>
        </w:rPr>
        <w:t>2.2. Національне законодавство України:</w:t>
      </w:r>
    </w:p>
    <w:p w14:paraId="000000B6"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Державна стратегія забезпечення рівних прав та можливостей жінок і чоловіків на період до 2030 року та операційний план з її реалізації на 2022-2024 роки. </w:t>
      </w:r>
    </w:p>
    <w:p w14:paraId="000000B7"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наказ Міністерства соціальної політики України від 7 лютого 2020 року № 86 «Про затвердження Інструкції щодо інтеграції гендерних підходів під час розроблення нормативно-правових актів». </w:t>
      </w:r>
    </w:p>
    <w:p w14:paraId="000000B8"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Закон України від 8 вересня 2005 року № 2866-IV «Про забезпечення рівних прав та можливостей жінок і чоловіків». </w:t>
      </w:r>
    </w:p>
    <w:p w14:paraId="000000B9"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Закон України від 6 вересня 2012 року № 5207-VI «Про засади запобігання та протидії дискримінації». </w:t>
      </w:r>
    </w:p>
    <w:p w14:paraId="000000BA"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Закон України від 7 грудня 2017 року № 2229-VIII «Про запобігання та протидію домашньому насильству». </w:t>
      </w:r>
    </w:p>
    <w:p w14:paraId="000000BB"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указ Президента України від 24 березня 2021 року № 119/2021 «Про Національну стратегію у сфері прав людини». </w:t>
      </w:r>
    </w:p>
    <w:p w14:paraId="000000BC"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 Україна, постанова Кабінету Міністрів України від 28 листопада 2018 року № 997 «Питання проведення гендерно-правової експертизи». </w:t>
      </w:r>
    </w:p>
    <w:p w14:paraId="000000BD" w14:textId="4EC009EC"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постанова Кабінету Міністрів України від </w:t>
      </w:r>
      <w:proofErr w:type="spellStart"/>
      <w:r w:rsidRPr="00AC40D6">
        <w:rPr>
          <w:rFonts w:ascii="Times New Roman" w:eastAsia="Montserrat" w:hAnsi="Times New Roman" w:cs="Times New Roman"/>
          <w:color w:val="333333"/>
          <w:sz w:val="24"/>
          <w:szCs w:val="24"/>
          <w:lang w:val="uk-UA"/>
        </w:rPr>
        <w:t>від</w:t>
      </w:r>
      <w:proofErr w:type="spellEnd"/>
      <w:r w:rsidRPr="00AC40D6">
        <w:rPr>
          <w:rFonts w:ascii="Times New Roman" w:eastAsia="Montserrat" w:hAnsi="Times New Roman" w:cs="Times New Roman"/>
          <w:color w:val="333333"/>
          <w:sz w:val="24"/>
          <w:szCs w:val="24"/>
          <w:lang w:val="uk-UA"/>
        </w:rPr>
        <w:t xml:space="preserve"> 28 жовтня 2020 р. № 1544-р </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Про затвердження Національного плану дій з виконання резолюції Ради Безпеки ООН 1325 “Жінки, мир, безпека” на період до 2025 року</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 xml:space="preserve">. </w:t>
      </w:r>
    </w:p>
    <w:p w14:paraId="000000BE"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Україна, розпорядження Кабінету Міністрів України від 16 вересня 2020 року № 1128-р «Про схвалення Концепції комунікації у сфері гендерної рівності».</w:t>
      </w:r>
      <w:hyperlink r:id="rId8" w:anchor="Text">
        <w:r w:rsidRPr="00AC40D6">
          <w:rPr>
            <w:rFonts w:ascii="Times New Roman" w:eastAsia="Montserrat" w:hAnsi="Times New Roman" w:cs="Times New Roman"/>
            <w:color w:val="333333"/>
            <w:sz w:val="24"/>
            <w:szCs w:val="24"/>
            <w:lang w:val="uk-UA"/>
          </w:rPr>
          <w:t xml:space="preserve"> </w:t>
        </w:r>
      </w:hyperlink>
    </w:p>
    <w:p w14:paraId="000000BF" w14:textId="77777777"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 Україна, наказ Міністерства соціальної політики України від 14 квітня 2020 року № 257 «Про затвердження Методичних рекомендацій щодо оцінювання гендерного впливу галузевих реформ». </w:t>
      </w:r>
    </w:p>
    <w:p w14:paraId="000000C0" w14:textId="473CF549"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Україна, наказ Міністерства фінансів України від 02.01.2019</w:t>
      </w:r>
      <w:r w:rsidR="00CF3AD2">
        <w:rPr>
          <w:rFonts w:ascii="Times New Roman" w:eastAsia="Montserrat" w:hAnsi="Times New Roman" w:cs="Times New Roman"/>
          <w:color w:val="333333"/>
          <w:sz w:val="24"/>
          <w:szCs w:val="24"/>
          <w:lang w:val="uk-UA"/>
        </w:rPr>
        <w:t xml:space="preserve"> </w:t>
      </w:r>
      <w:r w:rsidRPr="00AC40D6">
        <w:rPr>
          <w:rFonts w:ascii="Times New Roman" w:eastAsia="Montserrat" w:hAnsi="Times New Roman" w:cs="Times New Roman"/>
          <w:color w:val="333333"/>
          <w:sz w:val="24"/>
          <w:szCs w:val="24"/>
          <w:lang w:val="uk-UA"/>
        </w:rPr>
        <w:t xml:space="preserve">№ 1 </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Про затвердження Методичних рекомендацій щодо впровадження та застосування гендерно орієнтованого підходу в бюджетному процесі</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 xml:space="preserve">. </w:t>
      </w:r>
    </w:p>
    <w:p w14:paraId="000000C1" w14:textId="6F70B322" w:rsidR="00246879" w:rsidRPr="00AC40D6" w:rsidRDefault="00000000" w:rsidP="00AC40D6">
      <w:pPr>
        <w:numPr>
          <w:ilvl w:val="0"/>
          <w:numId w:val="4"/>
        </w:numPr>
        <w:spacing w:before="120" w:after="120" w:line="240" w:lineRule="auto"/>
        <w:rPr>
          <w:rFonts w:ascii="Times New Roman" w:eastAsia="Montserrat" w:hAnsi="Times New Roman" w:cs="Times New Roman"/>
          <w:sz w:val="24"/>
          <w:szCs w:val="24"/>
          <w:lang w:val="uk-UA"/>
        </w:rPr>
      </w:pPr>
      <w:r w:rsidRPr="00AC40D6">
        <w:rPr>
          <w:rFonts w:ascii="Times New Roman" w:eastAsia="Montserrat" w:hAnsi="Times New Roman" w:cs="Times New Roman"/>
          <w:color w:val="333333"/>
          <w:sz w:val="24"/>
          <w:szCs w:val="24"/>
          <w:lang w:val="uk-UA"/>
        </w:rPr>
        <w:t xml:space="preserve">Україна, розпорядження Кабінету Міністрів України від 02 грудня 2020 р. N 1517-р </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Питання збору даних для моніторингу гендерної рівності</w:t>
      </w:r>
      <w:r w:rsidR="00AC40D6">
        <w:rPr>
          <w:rFonts w:ascii="Times New Roman" w:eastAsia="Montserrat" w:hAnsi="Times New Roman" w:cs="Times New Roman"/>
          <w:color w:val="333333"/>
          <w:sz w:val="24"/>
          <w:szCs w:val="24"/>
          <w:lang w:val="uk-UA"/>
        </w:rPr>
        <w:t>»</w:t>
      </w:r>
      <w:r w:rsidRPr="00AC40D6">
        <w:rPr>
          <w:rFonts w:ascii="Times New Roman" w:eastAsia="Montserrat" w:hAnsi="Times New Roman" w:cs="Times New Roman"/>
          <w:color w:val="333333"/>
          <w:sz w:val="24"/>
          <w:szCs w:val="24"/>
          <w:lang w:val="uk-UA"/>
        </w:rPr>
        <w:t xml:space="preserve">. </w:t>
      </w:r>
    </w:p>
    <w:p w14:paraId="000000C2" w14:textId="77777777" w:rsidR="00246879" w:rsidRPr="00AC40D6" w:rsidRDefault="00246879" w:rsidP="00AC40D6">
      <w:pPr>
        <w:spacing w:before="120" w:after="120" w:line="240" w:lineRule="auto"/>
        <w:rPr>
          <w:rFonts w:ascii="Times New Roman" w:eastAsia="Montserrat" w:hAnsi="Times New Roman" w:cs="Times New Roman"/>
          <w:b/>
          <w:sz w:val="24"/>
          <w:szCs w:val="24"/>
          <w:lang w:val="uk-UA"/>
        </w:rPr>
      </w:pPr>
    </w:p>
    <w:sectPr w:rsidR="00246879" w:rsidRPr="00AC40D6">
      <w:pgSz w:w="11909" w:h="16834"/>
      <w:pgMar w:top="850" w:right="97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854"/>
    <w:multiLevelType w:val="multilevel"/>
    <w:tmpl w:val="AA121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F4F34"/>
    <w:multiLevelType w:val="multilevel"/>
    <w:tmpl w:val="7A44F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2A3D0F"/>
    <w:multiLevelType w:val="multilevel"/>
    <w:tmpl w:val="4F1C6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C204CE"/>
    <w:multiLevelType w:val="multilevel"/>
    <w:tmpl w:val="01FA2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910F3D"/>
    <w:multiLevelType w:val="multilevel"/>
    <w:tmpl w:val="B4304AC6"/>
    <w:lvl w:ilvl="0">
      <w:start w:val="1"/>
      <w:numFmt w:val="decimal"/>
      <w:lvlText w:val="%1."/>
      <w:lvlJc w:val="left"/>
      <w:pPr>
        <w:ind w:left="720" w:hanging="360"/>
      </w:pPr>
      <w:rPr>
        <w:color w:val="000000"/>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CC1E78"/>
    <w:multiLevelType w:val="multilevel"/>
    <w:tmpl w:val="49CC685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F579C9"/>
    <w:multiLevelType w:val="multilevel"/>
    <w:tmpl w:val="D1CC409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646175"/>
    <w:multiLevelType w:val="multilevel"/>
    <w:tmpl w:val="02003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552697576">
    <w:abstractNumId w:val="4"/>
  </w:num>
  <w:num w:numId="2" w16cid:durableId="153029058">
    <w:abstractNumId w:val="5"/>
  </w:num>
  <w:num w:numId="3" w16cid:durableId="1211259944">
    <w:abstractNumId w:val="2"/>
  </w:num>
  <w:num w:numId="4" w16cid:durableId="241260897">
    <w:abstractNumId w:val="6"/>
  </w:num>
  <w:num w:numId="5" w16cid:durableId="816531668">
    <w:abstractNumId w:val="1"/>
  </w:num>
  <w:num w:numId="6" w16cid:durableId="872766593">
    <w:abstractNumId w:val="7"/>
  </w:num>
  <w:num w:numId="7" w16cid:durableId="866796441">
    <w:abstractNumId w:val="0"/>
  </w:num>
  <w:num w:numId="8" w16cid:durableId="1823621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79"/>
    <w:rsid w:val="00246879"/>
    <w:rsid w:val="00AC40D6"/>
    <w:rsid w:val="00CF3AD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D14ED7C"/>
  <w15:docId w15:val="{A5351F1A-87C6-6D4E-8B41-89224269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28-2020-%D1%80" TargetMode="External"/><Relationship Id="rId3" Type="http://schemas.openxmlformats.org/officeDocument/2006/relationships/styles" Target="styles.xml"/><Relationship Id="rId7" Type="http://schemas.openxmlformats.org/officeDocument/2006/relationships/hyperlink" Target="https://zakon.rada.gov.ua/laws/show/1682-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97-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S+k+f5jQ5pB0SRcS03HnmaB7w==">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2911</Words>
  <Characters>16599</Characters>
  <Application>Microsoft Office Word</Application>
  <DocSecurity>0</DocSecurity>
  <Lines>138</Lines>
  <Paragraphs>38</Paragraphs>
  <ScaleCrop>false</ScaleCrop>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2022-12-12T09:16:00Z</dcterms:created>
  <dcterms:modified xsi:type="dcterms:W3CDTF">2022-12-12T09:23:00Z</dcterms:modified>
</cp:coreProperties>
</file>