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00F1" w14:textId="63B1E0D5" w:rsidR="001F2FB6" w:rsidRPr="00001096" w:rsidRDefault="001F2FB6" w:rsidP="00FF28E5">
      <w:pPr>
        <w:rPr>
          <w:rFonts w:ascii="Arial" w:eastAsia="Arial" w:hAnsi="Arial" w:cs="Arial"/>
          <w:sz w:val="14"/>
          <w:szCs w:val="14"/>
          <w:lang w:val="uk-UA"/>
        </w:rPr>
        <w:sectPr w:rsidR="001F2FB6" w:rsidRPr="00001096">
          <w:headerReference w:type="even" r:id="rId8"/>
          <w:headerReference w:type="default" r:id="rId9"/>
          <w:footerReference w:type="even" r:id="rId10"/>
          <w:footerReference w:type="default" r:id="rId11"/>
          <w:headerReference w:type="first" r:id="rId12"/>
          <w:footerReference w:type="first" r:id="rId13"/>
          <w:type w:val="continuous"/>
          <w:pgSz w:w="12240" w:h="15840"/>
          <w:pgMar w:top="1701" w:right="1134" w:bottom="1701" w:left="1134" w:header="708" w:footer="708" w:gutter="0"/>
          <w:cols w:num="2" w:space="720" w:equalWidth="0">
            <w:col w:w="4464" w:space="708"/>
            <w:col w:w="4464" w:space="0"/>
          </w:cols>
        </w:sectPr>
      </w:pPr>
    </w:p>
    <w:p w14:paraId="75D2CD80" w14:textId="77777777" w:rsidR="001F2FB6" w:rsidRPr="00FF28E5" w:rsidRDefault="001F2FB6">
      <w:pPr>
        <w:jc w:val="both"/>
        <w:rPr>
          <w:sz w:val="56"/>
          <w:szCs w:val="56"/>
          <w:lang w:val="uk-UA"/>
        </w:rPr>
        <w:sectPr w:rsidR="001F2FB6" w:rsidRPr="00FF28E5">
          <w:type w:val="continuous"/>
          <w:pgSz w:w="12240" w:h="15840"/>
          <w:pgMar w:top="1701" w:right="1134" w:bottom="1701" w:left="1134" w:header="708" w:footer="708" w:gutter="0"/>
          <w:cols w:num="2" w:space="720" w:equalWidth="0">
            <w:col w:w="4464" w:space="708"/>
            <w:col w:w="4464" w:space="0"/>
          </w:cols>
        </w:sectPr>
      </w:pPr>
    </w:p>
    <w:p w14:paraId="54F86595" w14:textId="2ADF5319" w:rsidR="00213D28" w:rsidRPr="00FF28E5" w:rsidRDefault="009462AE" w:rsidP="00FF28E5">
      <w:pPr>
        <w:spacing w:after="200" w:line="276" w:lineRule="auto"/>
        <w:rPr>
          <w:rFonts w:ascii="Arial" w:eastAsia="Arial" w:hAnsi="Arial" w:cs="Arial"/>
          <w:b/>
          <w:sz w:val="56"/>
          <w:szCs w:val="56"/>
          <w:lang w:val="uk-UA"/>
        </w:rPr>
      </w:pPr>
      <w:r w:rsidRPr="00FF28E5">
        <w:rPr>
          <w:noProof/>
          <w:sz w:val="56"/>
          <w:szCs w:val="56"/>
          <w:lang w:val="en-US" w:eastAsia="en-US"/>
        </w:rPr>
        <w:drawing>
          <wp:anchor distT="0" distB="0" distL="0" distR="0" simplePos="0" relativeHeight="251659264" behindDoc="1" locked="0" layoutInCell="1" hidden="0" allowOverlap="1" wp14:anchorId="43F7D5E7" wp14:editId="15D5CAE6">
            <wp:simplePos x="0" y="0"/>
            <wp:positionH relativeFrom="margin">
              <wp:posOffset>5225415</wp:posOffset>
            </wp:positionH>
            <wp:positionV relativeFrom="margin">
              <wp:posOffset>10152380</wp:posOffset>
            </wp:positionV>
            <wp:extent cx="1320800" cy="266700"/>
            <wp:effectExtent l="0" t="0" r="0" b="0"/>
            <wp:wrapNone/>
            <wp:docPr id="25" name="image5.png" descr="Procurement_CopyRight_2013 (2)"/>
            <wp:cNvGraphicFramePr/>
            <a:graphic xmlns:a="http://schemas.openxmlformats.org/drawingml/2006/main">
              <a:graphicData uri="http://schemas.openxmlformats.org/drawingml/2006/picture">
                <pic:pic xmlns:pic="http://schemas.openxmlformats.org/drawingml/2006/picture">
                  <pic:nvPicPr>
                    <pic:cNvPr id="0" name="image5.png" descr="Procurement_CopyRight_2013 (2)"/>
                    <pic:cNvPicPr preferRelativeResize="0"/>
                  </pic:nvPicPr>
                  <pic:blipFill>
                    <a:blip r:embed="rId14"/>
                    <a:srcRect/>
                    <a:stretch>
                      <a:fillRect/>
                    </a:stretch>
                  </pic:blipFill>
                  <pic:spPr>
                    <a:xfrm>
                      <a:off x="0" y="0"/>
                      <a:ext cx="1320800" cy="266700"/>
                    </a:xfrm>
                    <a:prstGeom prst="rect">
                      <a:avLst/>
                    </a:prstGeom>
                    <a:ln/>
                  </pic:spPr>
                </pic:pic>
              </a:graphicData>
            </a:graphic>
          </wp:anchor>
        </w:drawing>
      </w:r>
      <w:r w:rsidR="00FF28E5" w:rsidRPr="00FF28E5">
        <w:rPr>
          <w:rFonts w:ascii="Arial" w:eastAsia="Arial" w:hAnsi="Arial" w:cs="Arial"/>
          <w:b/>
          <w:sz w:val="56"/>
          <w:szCs w:val="56"/>
          <w:lang w:val="ru-RU"/>
        </w:rPr>
        <w:t>КОДЕКС ПОВЕДІНКИ ДЛЯ ПІДРЯДНИКІВ: ЕТИЧНІ ПРИНЦИПИ І СТАНДАРТИ</w:t>
      </w:r>
    </w:p>
    <w:p w14:paraId="26A9A5F6" w14:textId="77777777" w:rsidR="00213D28" w:rsidRPr="00FF28E5" w:rsidRDefault="00213D28" w:rsidP="00FF28E5">
      <w:pPr>
        <w:spacing w:after="200" w:line="276" w:lineRule="auto"/>
        <w:rPr>
          <w:rFonts w:ascii="Arial" w:eastAsia="Arial" w:hAnsi="Arial" w:cs="Arial"/>
          <w:b/>
          <w:sz w:val="16"/>
          <w:szCs w:val="16"/>
          <w:lang w:val="ru-RU"/>
        </w:rPr>
        <w:sectPr w:rsidR="00213D28" w:rsidRPr="00FF28E5" w:rsidSect="00FF28E5">
          <w:footerReference w:type="even" r:id="rId15"/>
          <w:footerReference w:type="default" r:id="rId16"/>
          <w:type w:val="continuous"/>
          <w:pgSz w:w="12240" w:h="15840"/>
          <w:pgMar w:top="408" w:right="1134" w:bottom="1304" w:left="1134" w:header="709" w:footer="340" w:gutter="0"/>
          <w:cols w:space="720"/>
        </w:sectPr>
      </w:pPr>
    </w:p>
    <w:p w14:paraId="5550A416" w14:textId="77777777" w:rsidR="0078359B" w:rsidRPr="00763957" w:rsidRDefault="0078359B" w:rsidP="00763957">
      <w:pPr>
        <w:spacing w:after="200" w:line="276" w:lineRule="auto"/>
        <w:rPr>
          <w:rFonts w:ascii="Arial" w:eastAsia="Arial" w:hAnsi="Arial" w:cs="Arial"/>
          <w:lang w:val="uk-UA"/>
        </w:rPr>
      </w:pPr>
      <w:r w:rsidRPr="00763957">
        <w:rPr>
          <w:rFonts w:ascii="Arial" w:eastAsia="Arial" w:hAnsi="Arial" w:cs="Arial"/>
          <w:b/>
          <w:lang w:val="uk-UA"/>
        </w:rPr>
        <w:t>У цьому Кодексі поведінки</w:t>
      </w:r>
      <w:r w:rsidRPr="00763957">
        <w:rPr>
          <w:rFonts w:ascii="Arial" w:eastAsia="Arial" w:hAnsi="Arial" w:cs="Arial"/>
          <w:lang w:val="uk-UA"/>
        </w:rPr>
        <w:t xml:space="preserve"> Організація-замовник викладає етичні принципи та стандарти, якими повинні керуватися і яких слід дотримуватись підрядниками. Організація-замовник – це правозахисна організація, яка захищає права людей на гідне життя та рівність, і ми очікуємо, що наші підрядники діятимуть соціально відповідально, поважаючи права людини, трудові права та принцип з</w:t>
      </w:r>
      <w:r w:rsidR="007A7CC7" w:rsidRPr="00763957">
        <w:rPr>
          <w:rFonts w:ascii="Arial" w:eastAsia="Arial" w:hAnsi="Arial" w:cs="Arial"/>
          <w:lang w:val="uk-UA"/>
        </w:rPr>
        <w:t>береження</w:t>
      </w:r>
      <w:r w:rsidRPr="00763957">
        <w:rPr>
          <w:rFonts w:ascii="Arial" w:eastAsia="Arial" w:hAnsi="Arial" w:cs="Arial"/>
          <w:lang w:val="uk-UA"/>
        </w:rPr>
        <w:t xml:space="preserve"> навколишнього середовища.</w:t>
      </w:r>
    </w:p>
    <w:p w14:paraId="11B3B20B" w14:textId="77777777" w:rsidR="007A7CC7" w:rsidRPr="00763957" w:rsidRDefault="007A7CC7" w:rsidP="00763957">
      <w:pPr>
        <w:spacing w:after="200" w:line="276" w:lineRule="auto"/>
        <w:rPr>
          <w:rFonts w:ascii="Arial" w:eastAsia="Arial" w:hAnsi="Arial" w:cs="Arial"/>
          <w:lang w:val="uk-UA"/>
        </w:rPr>
      </w:pPr>
      <w:r w:rsidRPr="00763957">
        <w:rPr>
          <w:rFonts w:ascii="Arial" w:eastAsia="Arial" w:hAnsi="Arial" w:cs="Arial"/>
          <w:lang w:val="uk-UA"/>
        </w:rPr>
        <w:t>Цей Кодекс поведінки відповідає рекомендаціям Данської ініціативи з етичної торгівлі (DIEH)</w:t>
      </w:r>
      <w:r w:rsidRPr="00763957">
        <w:rPr>
          <w:rFonts w:ascii="Arial" w:eastAsia="Arial" w:hAnsi="Arial" w:cs="Arial"/>
          <w:vertAlign w:val="superscript"/>
        </w:rPr>
        <w:footnoteReference w:id="1"/>
      </w:r>
      <w:r w:rsidRPr="00763957">
        <w:rPr>
          <w:rFonts w:ascii="Arial" w:eastAsia="Arial" w:hAnsi="Arial" w:cs="Arial"/>
          <w:lang w:val="uk-UA"/>
        </w:rPr>
        <w:t>, принципам Глобального договору ООН</w:t>
      </w:r>
      <w:r w:rsidRPr="00763957">
        <w:rPr>
          <w:rFonts w:ascii="Arial" w:eastAsia="Arial" w:hAnsi="Arial" w:cs="Arial"/>
          <w:vertAlign w:val="superscript"/>
        </w:rPr>
        <w:footnoteReference w:id="2"/>
      </w:r>
      <w:r w:rsidRPr="00763957">
        <w:rPr>
          <w:rFonts w:ascii="Arial" w:eastAsia="Arial" w:hAnsi="Arial" w:cs="Arial"/>
          <w:lang w:val="uk-UA"/>
        </w:rPr>
        <w:t xml:space="preserve"> та Керівним принципам ECHO щодо закупівель задля надання гуманітарної допомоги 2011 року</w:t>
      </w:r>
      <w:r w:rsidRPr="00763957">
        <w:rPr>
          <w:rFonts w:ascii="Arial" w:eastAsia="Arial" w:hAnsi="Arial" w:cs="Arial"/>
          <w:vertAlign w:val="superscript"/>
        </w:rPr>
        <w:footnoteReference w:id="3"/>
      </w:r>
      <w:r w:rsidRPr="00763957">
        <w:rPr>
          <w:rFonts w:ascii="Arial" w:eastAsia="Arial" w:hAnsi="Arial" w:cs="Arial"/>
          <w:lang w:val="uk-UA"/>
        </w:rPr>
        <w:t>.</w:t>
      </w:r>
    </w:p>
    <w:p w14:paraId="35C1FF80" w14:textId="77777777" w:rsidR="007A7CC7" w:rsidRPr="00763957" w:rsidRDefault="007A7CC7" w:rsidP="00763957">
      <w:pPr>
        <w:spacing w:line="276" w:lineRule="auto"/>
        <w:rPr>
          <w:rFonts w:ascii="Arial" w:eastAsia="Arial" w:hAnsi="Arial" w:cs="Arial"/>
          <w:b/>
          <w:color w:val="DA291C"/>
          <w:lang w:val="uk-UA"/>
        </w:rPr>
      </w:pPr>
      <w:r w:rsidRPr="00763957">
        <w:rPr>
          <w:rFonts w:ascii="Arial" w:eastAsia="Arial" w:hAnsi="Arial" w:cs="Arial"/>
          <w:b/>
          <w:color w:val="DA291C"/>
          <w:lang w:val="uk-UA"/>
        </w:rPr>
        <w:t>Загальні умови</w:t>
      </w:r>
    </w:p>
    <w:p w14:paraId="6E73B17B" w14:textId="77777777" w:rsidR="007A7CC7" w:rsidRPr="00763957" w:rsidRDefault="007A7CC7" w:rsidP="00763957">
      <w:pPr>
        <w:spacing w:after="200" w:line="276" w:lineRule="auto"/>
        <w:rPr>
          <w:rFonts w:ascii="Arial" w:eastAsia="Arial" w:hAnsi="Arial" w:cs="Arial"/>
          <w:lang w:val="uk-UA"/>
        </w:rPr>
      </w:pPr>
      <w:r w:rsidRPr="00763957">
        <w:rPr>
          <w:rFonts w:ascii="Arial" w:eastAsia="Arial" w:hAnsi="Arial" w:cs="Arial"/>
          <w:lang w:val="uk-UA"/>
        </w:rPr>
        <w:t>Кодекс поведінки є застосовним до всіх підрядників, які постачають товари, послуги та виконують р</w:t>
      </w:r>
      <w:r w:rsidR="00A413F5" w:rsidRPr="00763957">
        <w:rPr>
          <w:rFonts w:ascii="Arial" w:eastAsia="Arial" w:hAnsi="Arial" w:cs="Arial"/>
          <w:lang w:val="uk-UA"/>
        </w:rPr>
        <w:t xml:space="preserve">оботи для </w:t>
      </w:r>
      <w:r w:rsidR="00A413F5" w:rsidRPr="00763957">
        <w:rPr>
          <w:rFonts w:ascii="Arial" w:eastAsia="Arial" w:hAnsi="Arial" w:cs="Arial"/>
          <w:lang w:val="uk-UA"/>
        </w:rPr>
        <w:t>наших операцій та про</w:t>
      </w:r>
      <w:r w:rsidR="001E1574" w:rsidRPr="00763957">
        <w:rPr>
          <w:rFonts w:ascii="Arial" w:eastAsia="Arial" w:hAnsi="Arial" w:cs="Arial"/>
          <w:lang w:val="uk-UA"/>
        </w:rPr>
        <w:t>є</w:t>
      </w:r>
      <w:r w:rsidRPr="00763957">
        <w:rPr>
          <w:rFonts w:ascii="Arial" w:eastAsia="Arial" w:hAnsi="Arial" w:cs="Arial"/>
          <w:lang w:val="uk-UA"/>
        </w:rPr>
        <w:t xml:space="preserve">ктів. Він визначає вимоги до підрядників, згідно з якими тим слід діяти відповідно до чинного законодавства та поводитися відповідально, етично та сумлінно. Ці вимоги </w:t>
      </w:r>
      <w:r w:rsidR="00773ED9" w:rsidRPr="00763957">
        <w:rPr>
          <w:rFonts w:ascii="Arial" w:eastAsia="Arial" w:hAnsi="Arial" w:cs="Arial"/>
          <w:lang w:val="uk-UA"/>
        </w:rPr>
        <w:t>мають на увазі</w:t>
      </w:r>
      <w:r w:rsidRPr="00763957">
        <w:rPr>
          <w:rFonts w:ascii="Arial" w:eastAsia="Arial" w:hAnsi="Arial" w:cs="Arial"/>
          <w:lang w:val="uk-UA"/>
        </w:rPr>
        <w:t xml:space="preserve"> вживання відповідних заходів належної обачності для мінімізації несприятливого впливу на принципи дотримання прав людини і трудових прав, збереження навколишнього середовища та боротьби з корупцією. Підписуючи Кодекс ділової етики, підрядники погоджуються виявляти належну обачність і ставити етику на чільне місце у своїй діяльності.</w:t>
      </w:r>
    </w:p>
    <w:p w14:paraId="676CAFAC" w14:textId="77777777" w:rsidR="00773ED9" w:rsidRPr="00763957" w:rsidRDefault="00773ED9" w:rsidP="00763957">
      <w:pPr>
        <w:spacing w:after="200" w:line="276" w:lineRule="auto"/>
        <w:rPr>
          <w:rFonts w:ascii="Arial" w:eastAsia="Arial" w:hAnsi="Arial" w:cs="Arial"/>
          <w:lang w:val="uk-UA"/>
        </w:rPr>
      </w:pPr>
      <w:r w:rsidRPr="00763957">
        <w:rPr>
          <w:rFonts w:ascii="Arial" w:eastAsia="Arial" w:hAnsi="Arial" w:cs="Arial"/>
          <w:lang w:val="uk-UA"/>
        </w:rPr>
        <w:t>Положення про етич</w:t>
      </w:r>
      <w:r w:rsidR="001E1574" w:rsidRPr="00763957">
        <w:rPr>
          <w:rFonts w:ascii="Arial" w:eastAsia="Arial" w:hAnsi="Arial" w:cs="Arial"/>
          <w:lang w:val="uk-UA"/>
        </w:rPr>
        <w:t>ні стандарти є швидше мінімальною</w:t>
      </w:r>
      <w:r w:rsidRPr="00763957">
        <w:rPr>
          <w:rFonts w:ascii="Arial" w:eastAsia="Arial" w:hAnsi="Arial" w:cs="Arial"/>
          <w:lang w:val="uk-UA"/>
        </w:rPr>
        <w:t>, ніж максимальн</w:t>
      </w:r>
      <w:r w:rsidR="001E1574" w:rsidRPr="00763957">
        <w:rPr>
          <w:rFonts w:ascii="Arial" w:eastAsia="Arial" w:hAnsi="Arial" w:cs="Arial"/>
          <w:lang w:val="uk-UA"/>
        </w:rPr>
        <w:t>ою</w:t>
      </w:r>
      <w:r w:rsidRPr="00763957">
        <w:rPr>
          <w:rFonts w:ascii="Arial" w:eastAsia="Arial" w:hAnsi="Arial" w:cs="Arial"/>
          <w:lang w:val="uk-UA"/>
        </w:rPr>
        <w:t xml:space="preserve"> добіркою стандартів. Також слід дотримуватися міжнародних та національних законів, і якщо положення законів та стандарти Організації-замовника стосуються того самого питання, </w:t>
      </w:r>
      <w:r w:rsidR="001E1574" w:rsidRPr="00763957">
        <w:rPr>
          <w:rFonts w:ascii="Arial" w:eastAsia="Arial" w:hAnsi="Arial" w:cs="Arial"/>
          <w:lang w:val="uk-UA"/>
        </w:rPr>
        <w:t xml:space="preserve">слід застосовувати </w:t>
      </w:r>
      <w:r w:rsidRPr="00763957">
        <w:rPr>
          <w:rFonts w:ascii="Arial" w:eastAsia="Arial" w:hAnsi="Arial" w:cs="Arial"/>
          <w:lang w:val="uk-UA"/>
        </w:rPr>
        <w:t>стандарти</w:t>
      </w:r>
      <w:r w:rsidR="001E1574" w:rsidRPr="00763957">
        <w:rPr>
          <w:rFonts w:ascii="Arial" w:eastAsia="Arial" w:hAnsi="Arial" w:cs="Arial"/>
          <w:lang w:val="uk-UA"/>
        </w:rPr>
        <w:t>, які мають вищий статус</w:t>
      </w:r>
      <w:r w:rsidRPr="00763957">
        <w:rPr>
          <w:rFonts w:ascii="Arial" w:eastAsia="Arial" w:hAnsi="Arial" w:cs="Arial"/>
          <w:lang w:val="uk-UA"/>
        </w:rPr>
        <w:t>.</w:t>
      </w:r>
    </w:p>
    <w:p w14:paraId="4F9C3A37" w14:textId="77777777" w:rsidR="00773ED9" w:rsidRPr="00763957" w:rsidRDefault="00773ED9" w:rsidP="00763957">
      <w:pPr>
        <w:spacing w:after="200" w:line="276" w:lineRule="auto"/>
        <w:rPr>
          <w:rFonts w:ascii="Arial" w:eastAsia="Arial" w:hAnsi="Arial" w:cs="Arial"/>
          <w:lang w:val="uk-UA"/>
        </w:rPr>
      </w:pPr>
      <w:r w:rsidRPr="00763957">
        <w:rPr>
          <w:rFonts w:ascii="Arial" w:eastAsia="Arial" w:hAnsi="Arial" w:cs="Arial"/>
          <w:lang w:val="uk-UA"/>
        </w:rPr>
        <w:t xml:space="preserve">Підрядник несе відповідальність за забезпечення того, щоб його </w:t>
      </w:r>
      <w:r w:rsidRPr="00763957">
        <w:rPr>
          <w:rFonts w:ascii="Arial" w:eastAsia="Arial" w:hAnsi="Arial" w:cs="Arial"/>
          <w:lang w:val="uk-UA"/>
        </w:rPr>
        <w:lastRenderedPageBreak/>
        <w:t>підрядники та субпідрядники дотримувалися етичних вимог та стандартів, викладених у цьому Кодексі поведінки.</w:t>
      </w:r>
    </w:p>
    <w:p w14:paraId="37723CED" w14:textId="77777777" w:rsidR="00832F97" w:rsidRPr="00763957" w:rsidRDefault="00832F97" w:rsidP="00763957">
      <w:pPr>
        <w:spacing w:after="200" w:line="276" w:lineRule="auto"/>
        <w:rPr>
          <w:rFonts w:ascii="Arial" w:eastAsia="Arial" w:hAnsi="Arial" w:cs="Arial"/>
          <w:lang w:val="uk-UA"/>
        </w:rPr>
      </w:pPr>
      <w:r w:rsidRPr="00763957">
        <w:rPr>
          <w:rFonts w:ascii="Arial" w:eastAsia="Arial" w:hAnsi="Arial" w:cs="Arial"/>
          <w:lang w:val="uk-UA"/>
        </w:rPr>
        <w:t>Організація-замовник визнає, що впровадження етичних стандартів та забезпечення етичної поведінки в нашому ланцюжку постачання – це безперервний процес та довгострокове зобов’язання, за виконання якого ми також несемо відповідальність. Для досягнення високих етичних стандартів ми готові до діалогу та співпраці з нашими підрядниками. Крім того, ми</w:t>
      </w:r>
      <w:r w:rsidR="001F14F9" w:rsidRPr="00763957">
        <w:rPr>
          <w:rFonts w:ascii="Arial" w:eastAsia="Arial" w:hAnsi="Arial" w:cs="Arial"/>
          <w:lang w:val="uk-UA"/>
        </w:rPr>
        <w:t>,</w:t>
      </w:r>
      <w:r w:rsidRPr="00763957">
        <w:rPr>
          <w:rFonts w:ascii="Arial" w:eastAsia="Arial" w:hAnsi="Arial" w:cs="Arial"/>
          <w:lang w:val="uk-UA"/>
        </w:rPr>
        <w:t xml:space="preserve"> </w:t>
      </w:r>
      <w:r w:rsidR="00FF467C" w:rsidRPr="00763957">
        <w:rPr>
          <w:rFonts w:ascii="Arial" w:eastAsia="Arial" w:hAnsi="Arial" w:cs="Arial"/>
          <w:lang w:val="uk-UA"/>
        </w:rPr>
        <w:t>своєю</w:t>
      </w:r>
      <w:r w:rsidRPr="00763957">
        <w:rPr>
          <w:rFonts w:ascii="Arial" w:eastAsia="Arial" w:hAnsi="Arial" w:cs="Arial"/>
          <w:lang w:val="uk-UA"/>
        </w:rPr>
        <w:t xml:space="preserve"> че</w:t>
      </w:r>
      <w:r w:rsidR="00FF467C" w:rsidRPr="00763957">
        <w:rPr>
          <w:rFonts w:ascii="Arial" w:eastAsia="Arial" w:hAnsi="Arial" w:cs="Arial"/>
          <w:lang w:val="uk-UA"/>
        </w:rPr>
        <w:t>ргою</w:t>
      </w:r>
      <w:r w:rsidR="001F14F9" w:rsidRPr="00763957">
        <w:rPr>
          <w:rFonts w:ascii="Arial" w:eastAsia="Arial" w:hAnsi="Arial" w:cs="Arial"/>
          <w:lang w:val="uk-UA"/>
        </w:rPr>
        <w:t>,</w:t>
      </w:r>
      <w:r w:rsidRPr="00763957">
        <w:rPr>
          <w:rFonts w:ascii="Arial" w:eastAsia="Arial" w:hAnsi="Arial" w:cs="Arial"/>
          <w:lang w:val="uk-UA"/>
        </w:rPr>
        <w:t xml:space="preserve"> очікуємо від наших підрядників відкритості та готовності до діалогу.</w:t>
      </w:r>
    </w:p>
    <w:p w14:paraId="34982DFC" w14:textId="77777777" w:rsidR="00832F97" w:rsidRPr="00763957" w:rsidRDefault="00832F97" w:rsidP="00763957">
      <w:pPr>
        <w:spacing w:after="200" w:line="276" w:lineRule="auto"/>
        <w:rPr>
          <w:rFonts w:ascii="Arial" w:eastAsia="Arial" w:hAnsi="Arial" w:cs="Arial"/>
          <w:lang w:val="uk-UA"/>
        </w:rPr>
      </w:pPr>
      <w:r w:rsidRPr="00763957">
        <w:rPr>
          <w:rFonts w:ascii="Arial" w:eastAsia="Arial" w:hAnsi="Arial" w:cs="Arial"/>
          <w:lang w:val="uk-UA"/>
        </w:rPr>
        <w:t>Небажання співпрацювати чи серйозні порушення Кодексу поведінки призведуть до відхилення пропозицій чи розірвання договорів.</w:t>
      </w:r>
    </w:p>
    <w:p w14:paraId="4D28E6E0" w14:textId="77777777" w:rsidR="00832F97" w:rsidRPr="00763957" w:rsidRDefault="00832F97" w:rsidP="00763957">
      <w:pPr>
        <w:spacing w:line="276" w:lineRule="auto"/>
        <w:rPr>
          <w:rFonts w:ascii="Arial" w:eastAsia="Arial" w:hAnsi="Arial" w:cs="Arial"/>
          <w:b/>
          <w:color w:val="DA291C"/>
          <w:lang w:val="uk-UA"/>
        </w:rPr>
      </w:pPr>
      <w:r w:rsidRPr="00763957">
        <w:rPr>
          <w:rFonts w:ascii="Arial" w:eastAsia="Arial" w:hAnsi="Arial" w:cs="Arial"/>
          <w:b/>
          <w:color w:val="DA291C"/>
          <w:lang w:val="uk-UA"/>
        </w:rPr>
        <w:t>Права людини та трудові права</w:t>
      </w:r>
    </w:p>
    <w:p w14:paraId="352E0068" w14:textId="77777777" w:rsidR="00832F97" w:rsidRPr="00763957" w:rsidRDefault="00832F97" w:rsidP="00763957">
      <w:pPr>
        <w:spacing w:after="200" w:line="276" w:lineRule="auto"/>
        <w:rPr>
          <w:rFonts w:ascii="Arial" w:eastAsia="Arial" w:hAnsi="Arial" w:cs="Arial"/>
          <w:lang w:val="uk-UA"/>
        </w:rPr>
      </w:pPr>
      <w:r w:rsidRPr="00763957">
        <w:rPr>
          <w:rFonts w:ascii="Arial" w:eastAsia="Arial" w:hAnsi="Arial" w:cs="Arial"/>
          <w:lang w:val="uk-UA"/>
        </w:rPr>
        <w:t>Підрядники повинні захищати та просувати принципи захисту прав людини і трудових прав та активно працювати над вирішенням проблемних питань у міру їх виникнення. Щонайменше, вони повинні дотримуватися національн</w:t>
      </w:r>
      <w:r w:rsidR="00A76AF0" w:rsidRPr="00763957">
        <w:rPr>
          <w:rFonts w:ascii="Arial" w:eastAsia="Arial" w:hAnsi="Arial" w:cs="Arial"/>
          <w:lang w:val="uk-UA"/>
        </w:rPr>
        <w:t>ого</w:t>
      </w:r>
      <w:r w:rsidRPr="00763957">
        <w:rPr>
          <w:rFonts w:ascii="Arial" w:eastAsia="Arial" w:hAnsi="Arial" w:cs="Arial"/>
          <w:lang w:val="uk-UA"/>
        </w:rPr>
        <w:t xml:space="preserve"> закон</w:t>
      </w:r>
      <w:r w:rsidR="00A76AF0" w:rsidRPr="00763957">
        <w:rPr>
          <w:rFonts w:ascii="Arial" w:eastAsia="Arial" w:hAnsi="Arial" w:cs="Arial"/>
          <w:lang w:val="uk-UA"/>
        </w:rPr>
        <w:t>одавства й</w:t>
      </w:r>
      <w:r w:rsidRPr="00763957">
        <w:rPr>
          <w:rFonts w:ascii="Arial" w:eastAsia="Arial" w:hAnsi="Arial" w:cs="Arial"/>
          <w:lang w:val="uk-UA"/>
        </w:rPr>
        <w:t xml:space="preserve"> активно працювати над забезпеченням відповідності міжнародним стандартам та положенням у галузі прав людини і трудових прав:</w:t>
      </w:r>
    </w:p>
    <w:p w14:paraId="40D2783D" w14:textId="77777777" w:rsidR="00CD52BC" w:rsidRPr="00763957" w:rsidRDefault="00CD52BC" w:rsidP="00763957">
      <w:pPr>
        <w:spacing w:line="276" w:lineRule="auto"/>
        <w:rPr>
          <w:rFonts w:ascii="Arial" w:eastAsia="Arial" w:hAnsi="Arial" w:cs="Arial"/>
          <w:lang w:val="uk-UA"/>
        </w:rPr>
      </w:pPr>
      <w:bookmarkStart w:id="0" w:name="_heading=h.30j0zll" w:colFirst="0" w:colLast="0"/>
      <w:bookmarkEnd w:id="0"/>
      <w:r w:rsidRPr="00763957">
        <w:rPr>
          <w:rFonts w:ascii="Arial" w:eastAsia="Arial" w:hAnsi="Arial" w:cs="Arial"/>
          <w:b/>
          <w:i/>
          <w:lang w:val="uk-UA"/>
        </w:rPr>
        <w:t>Дотримання прав людини та трудових прав</w:t>
      </w:r>
      <w:r w:rsidRPr="00763957">
        <w:rPr>
          <w:rFonts w:ascii="Arial" w:eastAsia="Arial" w:hAnsi="Arial" w:cs="Arial"/>
          <w:lang w:val="uk-UA"/>
        </w:rPr>
        <w:t xml:space="preserve"> (Міжнародний білль </w:t>
      </w:r>
      <w:r w:rsidRPr="00763957">
        <w:rPr>
          <w:rFonts w:ascii="Arial" w:eastAsia="Arial" w:hAnsi="Arial" w:cs="Arial"/>
          <w:lang w:val="uk-UA"/>
        </w:rPr>
        <w:t>про права людини, Декларація МОП про основні принципи та права у світі праці та Керівні принципи ООН у сфері підприємницької діяльності та прав людини):</w:t>
      </w:r>
    </w:p>
    <w:p w14:paraId="655B898F" w14:textId="77777777" w:rsidR="00CD52BC" w:rsidRPr="00763957" w:rsidRDefault="00CD52BC" w:rsidP="00763957">
      <w:pPr>
        <w:spacing w:after="200" w:line="276" w:lineRule="auto"/>
        <w:rPr>
          <w:rFonts w:ascii="Arial" w:eastAsia="Arial" w:hAnsi="Arial" w:cs="Arial"/>
          <w:lang w:val="uk-UA"/>
        </w:rPr>
      </w:pPr>
      <w:r w:rsidRPr="00763957">
        <w:rPr>
          <w:rFonts w:ascii="Arial" w:eastAsia="Arial" w:hAnsi="Arial" w:cs="Arial"/>
          <w:lang w:val="uk-UA"/>
        </w:rPr>
        <w:t>Головні принципи Міжнародного білля про права людини полягають у тому, що всі люди народжуються вільними та рівними у своїй гідності та правах у всіх сферах життя. Кожен має право на життя, свободу, гідність, свободу та особисту недоторканність. Підрядники не повинні нехтувати своїм обов’язком підтримувати та просувати такі права у відносинах зі співробітниками, підрядниками, субпідрядниками та суспільством, в якому вони працюють.</w:t>
      </w:r>
    </w:p>
    <w:p w14:paraId="03B92525" w14:textId="77777777" w:rsidR="00ED601F" w:rsidRPr="00763957" w:rsidRDefault="00297831" w:rsidP="00763957">
      <w:pPr>
        <w:spacing w:line="276" w:lineRule="auto"/>
        <w:rPr>
          <w:rFonts w:ascii="Arial" w:eastAsia="Arial" w:hAnsi="Arial" w:cs="Arial"/>
          <w:lang w:val="uk-UA"/>
        </w:rPr>
      </w:pPr>
      <w:r w:rsidRPr="00763957">
        <w:rPr>
          <w:rFonts w:ascii="Arial" w:eastAsia="Arial" w:hAnsi="Arial" w:cs="Arial"/>
          <w:b/>
          <w:lang w:val="uk-UA"/>
        </w:rPr>
        <w:t>Заборона експлуатації дитячої праці</w:t>
      </w:r>
      <w:r w:rsidR="00ED601F" w:rsidRPr="00763957">
        <w:rPr>
          <w:rFonts w:ascii="Arial" w:eastAsia="Arial" w:hAnsi="Arial" w:cs="Arial"/>
          <w:lang w:val="uk-UA"/>
        </w:rPr>
        <w:t xml:space="preserve"> (Конвенція ООН про права дитини та МОП №138 та №182):</w:t>
      </w:r>
    </w:p>
    <w:p w14:paraId="70D2A905" w14:textId="77777777" w:rsidR="00ED601F" w:rsidRPr="00763957" w:rsidRDefault="00ED601F" w:rsidP="00763957">
      <w:pPr>
        <w:spacing w:after="200" w:line="276" w:lineRule="auto"/>
        <w:rPr>
          <w:rFonts w:ascii="Arial" w:eastAsia="Arial" w:hAnsi="Arial" w:cs="Arial"/>
          <w:lang w:val="uk-UA"/>
        </w:rPr>
      </w:pPr>
      <w:r w:rsidRPr="00763957">
        <w:rPr>
          <w:rFonts w:ascii="Arial" w:eastAsia="Arial" w:hAnsi="Arial" w:cs="Arial"/>
          <w:lang w:val="uk-UA"/>
        </w:rPr>
        <w:t>Підрядники не повинні займатися експлуатацією дитячої праці та ма</w:t>
      </w:r>
      <w:r w:rsidR="004E1DFE" w:rsidRPr="00763957">
        <w:rPr>
          <w:rFonts w:ascii="Arial" w:eastAsia="Arial" w:hAnsi="Arial" w:cs="Arial"/>
          <w:lang w:val="uk-UA"/>
        </w:rPr>
        <w:t>ють</w:t>
      </w:r>
      <w:r w:rsidRPr="00763957">
        <w:rPr>
          <w:rFonts w:ascii="Arial" w:eastAsia="Arial" w:hAnsi="Arial" w:cs="Arial"/>
          <w:lang w:val="uk-UA"/>
        </w:rPr>
        <w:t xml:space="preserve"> вживати необхідних заходів для запобігання використанню дитячої праці. Дитина визначається як особа віком до 18 років; діти не повинні бути задіяні на роботах, які ставлять під загрозу їхнє здоров’я, безпеку, розумовий та соціальний розвиток та навчання. Діти віком до 15 років (у країнах, що розвиваються – 14 років) не можуть залучатися до звичайної праці, але діти старше 13 років (у країнах, що розвиваються 12 років) можуть залучатися до легкої праці, якщо вона не заважає обов’язковій шкільній освіті і не шкодить їхньому здоров’ю та розвитку.</w:t>
      </w:r>
    </w:p>
    <w:p w14:paraId="5CAB27F1" w14:textId="77777777" w:rsidR="00297831" w:rsidRPr="00763957" w:rsidRDefault="00297831" w:rsidP="00763957">
      <w:pPr>
        <w:spacing w:line="276" w:lineRule="auto"/>
        <w:rPr>
          <w:rFonts w:ascii="Arial" w:eastAsia="Arial" w:hAnsi="Arial" w:cs="Arial"/>
          <w:lang w:val="uk-UA"/>
        </w:rPr>
      </w:pPr>
      <w:r w:rsidRPr="00763957">
        <w:rPr>
          <w:rFonts w:ascii="Arial" w:eastAsia="Arial" w:hAnsi="Arial" w:cs="Arial"/>
          <w:b/>
          <w:i/>
          <w:lang w:val="uk-UA"/>
        </w:rPr>
        <w:lastRenderedPageBreak/>
        <w:t xml:space="preserve">Робота </w:t>
      </w:r>
      <w:r w:rsidR="00113AF6" w:rsidRPr="00763957">
        <w:rPr>
          <w:rFonts w:ascii="Arial" w:eastAsia="Arial" w:hAnsi="Arial" w:cs="Arial"/>
          <w:b/>
          <w:i/>
          <w:lang w:val="uk-UA"/>
        </w:rPr>
        <w:t>о</w:t>
      </w:r>
      <w:r w:rsidRPr="00763957">
        <w:rPr>
          <w:rFonts w:ascii="Arial" w:eastAsia="Arial" w:hAnsi="Arial" w:cs="Arial"/>
          <w:b/>
          <w:i/>
          <w:lang w:val="uk-UA"/>
        </w:rPr>
        <w:t>бирається вільно</w:t>
      </w:r>
      <w:r w:rsidRPr="00763957">
        <w:rPr>
          <w:rFonts w:ascii="Arial" w:eastAsia="Arial" w:hAnsi="Arial" w:cs="Arial"/>
          <w:lang w:val="uk-UA"/>
        </w:rPr>
        <w:t xml:space="preserve"> (МОП №29 та №105):</w:t>
      </w:r>
    </w:p>
    <w:p w14:paraId="2D281D99" w14:textId="77777777" w:rsidR="00297831" w:rsidRPr="00763957" w:rsidRDefault="00297831" w:rsidP="00763957">
      <w:pPr>
        <w:spacing w:after="200" w:line="276" w:lineRule="auto"/>
        <w:rPr>
          <w:rFonts w:ascii="Arial" w:eastAsia="Arial" w:hAnsi="Arial" w:cs="Arial"/>
          <w:lang w:val="uk-UA"/>
        </w:rPr>
      </w:pPr>
      <w:r w:rsidRPr="00763957">
        <w:rPr>
          <w:rFonts w:ascii="Arial" w:eastAsia="Arial" w:hAnsi="Arial" w:cs="Arial"/>
          <w:lang w:val="uk-UA"/>
        </w:rPr>
        <w:t>Підрядники не повинні використовувати примусову або кабальну працю та мають поважати право працівників звільнитися від свого роботодавця.</w:t>
      </w:r>
    </w:p>
    <w:p w14:paraId="77043046" w14:textId="77777777" w:rsidR="00113AF6" w:rsidRPr="00763957" w:rsidRDefault="00113AF6" w:rsidP="00763957">
      <w:pPr>
        <w:spacing w:line="276" w:lineRule="auto"/>
        <w:rPr>
          <w:rFonts w:ascii="Arial" w:eastAsia="Arial" w:hAnsi="Arial" w:cs="Arial"/>
          <w:lang w:val="uk-UA"/>
        </w:rPr>
      </w:pPr>
      <w:r w:rsidRPr="00763957">
        <w:rPr>
          <w:rFonts w:ascii="Arial" w:eastAsia="Arial" w:hAnsi="Arial" w:cs="Arial"/>
          <w:b/>
          <w:i/>
          <w:lang w:val="uk-UA"/>
        </w:rPr>
        <w:t>Свобода асоціації та право на ведення колективних переговорів</w:t>
      </w:r>
      <w:r w:rsidRPr="00763957">
        <w:rPr>
          <w:rFonts w:ascii="Arial" w:eastAsia="Arial" w:hAnsi="Arial" w:cs="Arial"/>
          <w:lang w:val="uk-UA"/>
        </w:rPr>
        <w:t xml:space="preserve"> (МОП №87, №98 та №154):</w:t>
      </w:r>
    </w:p>
    <w:p w14:paraId="76BCE862" w14:textId="77777777" w:rsidR="00113AF6" w:rsidRPr="00763957" w:rsidRDefault="00113AF6" w:rsidP="00763957">
      <w:pPr>
        <w:spacing w:after="200" w:line="276" w:lineRule="auto"/>
        <w:rPr>
          <w:rFonts w:ascii="Arial" w:eastAsia="Arial" w:hAnsi="Arial" w:cs="Arial"/>
          <w:lang w:val="uk-UA"/>
        </w:rPr>
      </w:pPr>
      <w:r w:rsidRPr="00763957">
        <w:rPr>
          <w:rFonts w:ascii="Arial" w:eastAsia="Arial" w:hAnsi="Arial" w:cs="Arial"/>
          <w:lang w:val="uk-UA"/>
        </w:rPr>
        <w:t>Підрядники повинні визнавати право працівників вступати в профспілки або створювати їх, та вести колективні переговори, а також використовувати відкритий підхід до діяльності профспілок (навіть, якщо ця сфера обмежується національним законодавством).</w:t>
      </w:r>
    </w:p>
    <w:p w14:paraId="482BFAA7" w14:textId="77777777" w:rsidR="000D5603" w:rsidRPr="00763957" w:rsidRDefault="000D5603" w:rsidP="00763957">
      <w:pPr>
        <w:spacing w:line="276" w:lineRule="auto"/>
        <w:rPr>
          <w:rFonts w:ascii="Arial" w:eastAsia="Arial" w:hAnsi="Arial" w:cs="Arial"/>
          <w:lang w:val="uk-UA"/>
        </w:rPr>
      </w:pPr>
      <w:r w:rsidRPr="00763957">
        <w:rPr>
          <w:rFonts w:ascii="Arial" w:eastAsia="Arial" w:hAnsi="Arial" w:cs="Arial"/>
          <w:b/>
          <w:i/>
          <w:lang w:val="uk-UA"/>
        </w:rPr>
        <w:t>Виплачується мінімальна заробітна плата</w:t>
      </w:r>
      <w:r w:rsidRPr="00763957">
        <w:rPr>
          <w:rFonts w:ascii="Arial" w:eastAsia="Arial" w:hAnsi="Arial" w:cs="Arial"/>
          <w:lang w:val="uk-UA"/>
        </w:rPr>
        <w:t xml:space="preserve"> (МОП №131):</w:t>
      </w:r>
    </w:p>
    <w:p w14:paraId="5A3BA6AB" w14:textId="77777777" w:rsidR="000D5603" w:rsidRPr="00763957" w:rsidRDefault="000D5603" w:rsidP="00763957">
      <w:pPr>
        <w:spacing w:after="200" w:line="276" w:lineRule="auto"/>
        <w:rPr>
          <w:rFonts w:ascii="Arial" w:eastAsia="Arial" w:hAnsi="Arial" w:cs="Arial"/>
          <w:lang w:val="uk-UA"/>
        </w:rPr>
      </w:pPr>
      <w:r w:rsidRPr="00763957">
        <w:rPr>
          <w:rFonts w:ascii="Arial" w:eastAsia="Arial" w:hAnsi="Arial" w:cs="Arial"/>
          <w:lang w:val="uk-UA"/>
        </w:rPr>
        <w:t>Щонайменше, підрядники повинні дотримуватись національних стандартів виплати мінімальної заробітної плати або стандартів виплати заробітної плати МОП. Окрім того, потрібне забезпечення прожиткового мінімуму. Прожитковий мінімум залежить від конкретних обставин, але завжди має задовольняти базові потреби людини, забезпечуючи ї</w:t>
      </w:r>
      <w:r w:rsidR="00AB6F09" w:rsidRPr="00763957">
        <w:rPr>
          <w:rFonts w:ascii="Arial" w:eastAsia="Arial" w:hAnsi="Arial" w:cs="Arial"/>
          <w:lang w:val="uk-UA"/>
        </w:rPr>
        <w:t>ї</w:t>
      </w:r>
      <w:r w:rsidRPr="00763957">
        <w:rPr>
          <w:rFonts w:ascii="Arial" w:eastAsia="Arial" w:hAnsi="Arial" w:cs="Arial"/>
          <w:lang w:val="uk-UA"/>
        </w:rPr>
        <w:t xml:space="preserve"> їжею, дах</w:t>
      </w:r>
      <w:r w:rsidR="00AB6F09" w:rsidRPr="00763957">
        <w:rPr>
          <w:rFonts w:ascii="Arial" w:eastAsia="Arial" w:hAnsi="Arial" w:cs="Arial"/>
          <w:lang w:val="uk-UA"/>
        </w:rPr>
        <w:t>ом</w:t>
      </w:r>
      <w:r w:rsidRPr="00763957">
        <w:rPr>
          <w:rFonts w:ascii="Arial" w:eastAsia="Arial" w:hAnsi="Arial" w:cs="Arial"/>
          <w:lang w:val="uk-UA"/>
        </w:rPr>
        <w:t>, одягом, доступом до охорони здоров’я та освіти, а також забезпечувати дискреційний дохід</w:t>
      </w:r>
      <w:r w:rsidRPr="00763957">
        <w:rPr>
          <w:rFonts w:ascii="Arial" w:eastAsia="Arial" w:hAnsi="Arial" w:cs="Arial"/>
          <w:vertAlign w:val="superscript"/>
        </w:rPr>
        <w:footnoteReference w:id="4"/>
      </w:r>
      <w:r w:rsidRPr="00763957">
        <w:rPr>
          <w:rFonts w:ascii="Arial" w:eastAsia="Arial" w:hAnsi="Arial" w:cs="Arial"/>
          <w:lang w:val="uk-UA"/>
        </w:rPr>
        <w:t>.</w:t>
      </w:r>
    </w:p>
    <w:p w14:paraId="3D75CB55" w14:textId="77777777" w:rsidR="00660628" w:rsidRPr="00763957" w:rsidRDefault="00660628" w:rsidP="00763957">
      <w:pPr>
        <w:spacing w:line="276" w:lineRule="auto"/>
        <w:rPr>
          <w:rFonts w:ascii="Arial" w:eastAsia="Arial" w:hAnsi="Arial" w:cs="Arial"/>
          <w:lang w:val="uk-UA"/>
        </w:rPr>
      </w:pPr>
      <w:r w:rsidRPr="00763957">
        <w:rPr>
          <w:rFonts w:ascii="Arial" w:eastAsia="Arial" w:hAnsi="Arial" w:cs="Arial"/>
          <w:b/>
          <w:i/>
          <w:lang w:val="uk-UA"/>
        </w:rPr>
        <w:t>Недискримінація у сфері зайнятості</w:t>
      </w:r>
      <w:r w:rsidRPr="00763957">
        <w:rPr>
          <w:rFonts w:ascii="Arial" w:eastAsia="Arial" w:hAnsi="Arial" w:cs="Arial"/>
          <w:lang w:val="uk-UA"/>
        </w:rPr>
        <w:t xml:space="preserve"> (МОП №100 та №111 та Конвенція ООН про дискримінацію щодо жінок):</w:t>
      </w:r>
    </w:p>
    <w:p w14:paraId="6B065438" w14:textId="77777777" w:rsidR="00660628" w:rsidRPr="00763957" w:rsidRDefault="00660628" w:rsidP="00763957">
      <w:pPr>
        <w:spacing w:after="200" w:line="276" w:lineRule="auto"/>
        <w:rPr>
          <w:rFonts w:ascii="Arial" w:eastAsia="Arial" w:hAnsi="Arial" w:cs="Arial"/>
          <w:lang w:val="uk-UA"/>
        </w:rPr>
      </w:pPr>
      <w:r w:rsidRPr="00763957">
        <w:rPr>
          <w:rFonts w:ascii="Arial" w:eastAsia="Arial" w:hAnsi="Arial" w:cs="Arial"/>
          <w:lang w:val="uk-UA"/>
        </w:rPr>
        <w:t>Підрядники не повинні дотримуватися принципу дискримінації під час найму, виплати заробітної плати, звільнення, виходу на пенсію та доступу до навчання або просування по службі за ознакою раси, національного походження, касти, статі, сексуальної орієнтації, політичної приналежності, інвалідності, сімейного стану чи статусу ВІЛ-інфікованого.</w:t>
      </w:r>
    </w:p>
    <w:p w14:paraId="6CD9C81A" w14:textId="77777777" w:rsidR="00C11689" w:rsidRPr="00763957" w:rsidRDefault="00C11689" w:rsidP="00763957">
      <w:pPr>
        <w:spacing w:line="276" w:lineRule="auto"/>
        <w:rPr>
          <w:rFonts w:ascii="Arial" w:eastAsia="Arial" w:hAnsi="Arial" w:cs="Arial"/>
          <w:lang w:val="uk-UA"/>
        </w:rPr>
      </w:pPr>
      <w:r w:rsidRPr="00763957">
        <w:rPr>
          <w:rFonts w:ascii="Arial" w:eastAsia="Arial" w:hAnsi="Arial" w:cs="Arial"/>
          <w:b/>
          <w:i/>
          <w:lang w:val="uk-UA"/>
        </w:rPr>
        <w:t>Заборона жорстокого чи нелюдського поводження з працівниками</w:t>
      </w:r>
      <w:r w:rsidRPr="00763957">
        <w:rPr>
          <w:rFonts w:ascii="Arial" w:eastAsia="Arial" w:hAnsi="Arial" w:cs="Arial"/>
          <w:lang w:val="uk-UA"/>
        </w:rPr>
        <w:t xml:space="preserve"> (МОП №105):</w:t>
      </w:r>
    </w:p>
    <w:p w14:paraId="79DE6CAD" w14:textId="77777777" w:rsidR="00C11689" w:rsidRPr="00763957" w:rsidRDefault="00C11689" w:rsidP="00763957">
      <w:pPr>
        <w:spacing w:after="200" w:line="276" w:lineRule="auto"/>
        <w:rPr>
          <w:rFonts w:ascii="Arial" w:eastAsia="Arial" w:hAnsi="Arial" w:cs="Arial"/>
          <w:lang w:val="uk-UA"/>
        </w:rPr>
      </w:pPr>
      <w:r w:rsidRPr="00763957">
        <w:rPr>
          <w:rFonts w:ascii="Arial" w:eastAsia="Arial" w:hAnsi="Arial" w:cs="Arial"/>
          <w:lang w:val="uk-UA"/>
        </w:rPr>
        <w:t>Підрядники за жодних обставин не можуть використовувати фізичне насильство, дисциплінарні покарання, сексуальні домагання, загрози сексуального та фізичного насильства та інших форм залякування та жорстокого поводження.</w:t>
      </w:r>
    </w:p>
    <w:p w14:paraId="64FC23F4" w14:textId="77777777" w:rsidR="00463E7F" w:rsidRPr="00763957" w:rsidRDefault="00463E7F" w:rsidP="00763957">
      <w:pPr>
        <w:spacing w:line="276" w:lineRule="auto"/>
        <w:rPr>
          <w:rFonts w:ascii="Arial" w:eastAsia="Arial" w:hAnsi="Arial" w:cs="Arial"/>
          <w:lang w:val="uk-UA"/>
        </w:rPr>
      </w:pPr>
      <w:r w:rsidRPr="00763957">
        <w:rPr>
          <w:rFonts w:ascii="Arial" w:eastAsia="Arial" w:hAnsi="Arial" w:cs="Arial"/>
          <w:b/>
          <w:lang w:val="uk-UA"/>
        </w:rPr>
        <w:t>Умови праці повинні бути безпечними та гігієнічними</w:t>
      </w:r>
      <w:r w:rsidRPr="00763957">
        <w:rPr>
          <w:rFonts w:ascii="Arial" w:eastAsia="Arial" w:hAnsi="Arial" w:cs="Arial"/>
          <w:lang w:val="uk-UA"/>
        </w:rPr>
        <w:t xml:space="preserve"> (МОП №155 та №168):</w:t>
      </w:r>
    </w:p>
    <w:p w14:paraId="37FC3244" w14:textId="77777777" w:rsidR="00463E7F" w:rsidRPr="00763957" w:rsidRDefault="00463E7F" w:rsidP="00763957">
      <w:pPr>
        <w:spacing w:after="200" w:line="276" w:lineRule="auto"/>
        <w:rPr>
          <w:rFonts w:ascii="Arial" w:eastAsia="Arial" w:hAnsi="Arial" w:cs="Arial"/>
          <w:lang w:val="uk-UA"/>
        </w:rPr>
      </w:pPr>
      <w:r w:rsidRPr="00763957">
        <w:rPr>
          <w:rFonts w:ascii="Arial" w:eastAsia="Arial" w:hAnsi="Arial" w:cs="Arial"/>
          <w:lang w:val="uk-UA"/>
        </w:rPr>
        <w:t xml:space="preserve">Підрядники повинні забезпечити для своїх співробітників адекватний рівень безпеки й гігієни праці та вжити належних заходів для запобігання нещасним випадкам та заподіянню шкоди здоров’ю, пов’язаних </w:t>
      </w:r>
      <w:r w:rsidR="001F14F9" w:rsidRPr="00763957">
        <w:rPr>
          <w:rFonts w:ascii="Arial" w:eastAsia="Arial" w:hAnsi="Arial" w:cs="Arial"/>
          <w:lang w:val="uk-UA"/>
        </w:rPr>
        <w:t xml:space="preserve">з роботою </w:t>
      </w:r>
      <w:r w:rsidRPr="00763957">
        <w:rPr>
          <w:rFonts w:ascii="Arial" w:eastAsia="Arial" w:hAnsi="Arial" w:cs="Arial"/>
          <w:lang w:val="uk-UA"/>
        </w:rPr>
        <w:t>або таких, що виникають у ході роботи.</w:t>
      </w:r>
    </w:p>
    <w:p w14:paraId="61212062" w14:textId="77777777" w:rsidR="00463E7F" w:rsidRPr="00763957" w:rsidRDefault="00463E7F" w:rsidP="00763957">
      <w:pPr>
        <w:spacing w:line="276" w:lineRule="auto"/>
        <w:rPr>
          <w:rFonts w:ascii="Arial" w:eastAsia="Arial" w:hAnsi="Arial" w:cs="Arial"/>
          <w:lang w:val="uk-UA"/>
        </w:rPr>
      </w:pPr>
      <w:r w:rsidRPr="00763957">
        <w:rPr>
          <w:rFonts w:ascii="Arial" w:eastAsia="Arial" w:hAnsi="Arial" w:cs="Arial"/>
          <w:b/>
          <w:i/>
          <w:lang w:val="uk-UA"/>
        </w:rPr>
        <w:t>Робочий день не повинен бути надмірно довгим</w:t>
      </w:r>
      <w:r w:rsidRPr="00763957">
        <w:rPr>
          <w:rFonts w:ascii="Arial" w:eastAsia="Arial" w:hAnsi="Arial" w:cs="Arial"/>
          <w:lang w:val="uk-UA"/>
        </w:rPr>
        <w:t xml:space="preserve"> (МОП №1, №14, №30 та №106):</w:t>
      </w:r>
    </w:p>
    <w:p w14:paraId="4EE44CF5" w14:textId="77777777" w:rsidR="00463E7F" w:rsidRPr="00763957" w:rsidRDefault="00463E7F" w:rsidP="00763957">
      <w:pPr>
        <w:spacing w:after="200" w:line="276" w:lineRule="auto"/>
        <w:rPr>
          <w:rFonts w:ascii="Arial" w:eastAsia="Arial" w:hAnsi="Arial" w:cs="Arial"/>
          <w:lang w:val="uk-UA"/>
        </w:rPr>
      </w:pPr>
      <w:r w:rsidRPr="00763957">
        <w:rPr>
          <w:rFonts w:ascii="Arial" w:eastAsia="Arial" w:hAnsi="Arial" w:cs="Arial"/>
          <w:lang w:val="uk-UA"/>
        </w:rPr>
        <w:lastRenderedPageBreak/>
        <w:t xml:space="preserve">Підрядники повинні забезпечити відповідність </w:t>
      </w:r>
      <w:r w:rsidR="00A94060" w:rsidRPr="00763957">
        <w:rPr>
          <w:rFonts w:ascii="Arial" w:eastAsia="Arial" w:hAnsi="Arial" w:cs="Arial"/>
          <w:lang w:val="uk-UA"/>
        </w:rPr>
        <w:t xml:space="preserve">тривалості </w:t>
      </w:r>
      <w:r w:rsidRPr="00763957">
        <w:rPr>
          <w:rFonts w:ascii="Arial" w:eastAsia="Arial" w:hAnsi="Arial" w:cs="Arial"/>
          <w:lang w:val="uk-UA"/>
        </w:rPr>
        <w:t xml:space="preserve">робочого дня національному законодавству та міжнародним стандартам. 7-денний робочий тиждень повинен </w:t>
      </w:r>
      <w:r w:rsidR="00AF463D" w:rsidRPr="00763957">
        <w:rPr>
          <w:rFonts w:ascii="Arial" w:eastAsia="Arial" w:hAnsi="Arial" w:cs="Arial"/>
          <w:lang w:val="uk-UA"/>
        </w:rPr>
        <w:t xml:space="preserve">мати </w:t>
      </w:r>
      <w:r w:rsidRPr="00763957">
        <w:rPr>
          <w:rFonts w:ascii="Arial" w:eastAsia="Arial" w:hAnsi="Arial" w:cs="Arial"/>
          <w:lang w:val="uk-UA"/>
        </w:rPr>
        <w:t>не більше</w:t>
      </w:r>
      <w:r w:rsidR="00AF463D" w:rsidRPr="00763957">
        <w:rPr>
          <w:rFonts w:ascii="Arial" w:eastAsia="Arial" w:hAnsi="Arial" w:cs="Arial"/>
          <w:lang w:val="uk-UA"/>
        </w:rPr>
        <w:t xml:space="preserve"> </w:t>
      </w:r>
      <w:r w:rsidRPr="00763957">
        <w:rPr>
          <w:rFonts w:ascii="Arial" w:eastAsia="Arial" w:hAnsi="Arial" w:cs="Arial"/>
          <w:lang w:val="uk-UA"/>
        </w:rPr>
        <w:t xml:space="preserve">48 робочих годин, </w:t>
      </w:r>
      <w:r w:rsidR="00AF463D" w:rsidRPr="00763957">
        <w:rPr>
          <w:rFonts w:ascii="Arial" w:eastAsia="Arial" w:hAnsi="Arial" w:cs="Arial"/>
          <w:lang w:val="uk-UA"/>
        </w:rPr>
        <w:t>при цьому</w:t>
      </w:r>
      <w:r w:rsidRPr="00763957">
        <w:rPr>
          <w:rFonts w:ascii="Arial" w:eastAsia="Arial" w:hAnsi="Arial" w:cs="Arial"/>
          <w:lang w:val="uk-UA"/>
        </w:rPr>
        <w:t xml:space="preserve"> працівники мають отримувати один вихідний на тиждень. Понаднормова робота повинна компенсуватися, бути обмеженою та добровільною.</w:t>
      </w:r>
    </w:p>
    <w:p w14:paraId="2769286D" w14:textId="77777777" w:rsidR="00857D85" w:rsidRPr="00763957" w:rsidRDefault="00857D85" w:rsidP="00763957">
      <w:pPr>
        <w:spacing w:line="276" w:lineRule="auto"/>
        <w:rPr>
          <w:rFonts w:ascii="Arial" w:eastAsia="Arial" w:hAnsi="Arial" w:cs="Arial"/>
          <w:lang w:val="uk-UA"/>
        </w:rPr>
      </w:pPr>
      <w:r w:rsidRPr="00763957">
        <w:rPr>
          <w:rFonts w:ascii="Arial" w:eastAsia="Arial" w:hAnsi="Arial" w:cs="Arial"/>
          <w:b/>
          <w:lang w:val="uk-UA"/>
        </w:rPr>
        <w:t>Постійна зайнятість та робота за трудовим договором</w:t>
      </w:r>
      <w:r w:rsidRPr="00763957">
        <w:rPr>
          <w:rFonts w:ascii="Arial" w:eastAsia="Arial" w:hAnsi="Arial" w:cs="Arial"/>
          <w:lang w:val="uk-UA"/>
        </w:rPr>
        <w:t xml:space="preserve"> (МОП №143, №183 та №132):</w:t>
      </w:r>
    </w:p>
    <w:p w14:paraId="084093C6" w14:textId="77777777" w:rsidR="00857D85" w:rsidRPr="00763957" w:rsidRDefault="00857D85" w:rsidP="00763957">
      <w:pPr>
        <w:spacing w:after="200" w:line="276" w:lineRule="auto"/>
        <w:rPr>
          <w:rFonts w:ascii="Arial" w:eastAsia="Arial" w:hAnsi="Arial" w:cs="Arial"/>
          <w:lang w:val="uk-UA"/>
        </w:rPr>
      </w:pPr>
      <w:r w:rsidRPr="00763957">
        <w:rPr>
          <w:rFonts w:ascii="Arial" w:eastAsia="Arial" w:hAnsi="Arial" w:cs="Arial"/>
          <w:lang w:val="uk-UA"/>
        </w:rPr>
        <w:t>Вся робота повинна виконуватися на основі трудових відносин</w:t>
      </w:r>
      <w:r w:rsidR="00F45968" w:rsidRPr="00763957">
        <w:rPr>
          <w:rFonts w:ascii="Arial" w:eastAsia="Arial" w:hAnsi="Arial" w:cs="Arial"/>
          <w:lang w:val="uk-UA"/>
        </w:rPr>
        <w:t>,</w:t>
      </w:r>
      <w:r w:rsidRPr="00763957">
        <w:rPr>
          <w:rFonts w:ascii="Arial" w:eastAsia="Arial" w:hAnsi="Arial" w:cs="Arial"/>
          <w:lang w:val="uk-UA"/>
        </w:rPr>
        <w:t xml:space="preserve"> визнаних шляхом укладання договорів у письмовій формі, встановлених міжнародними конвенціями та національним законодавством. Підрядники повинні надавати відпустки, пільги та забезпечувати захист праці, а також можливість постійної зайнятості для вразливих груп населення відповідно до вищезазначених законів та конвенцій.</w:t>
      </w:r>
    </w:p>
    <w:p w14:paraId="3071D2EB" w14:textId="77777777" w:rsidR="001F2FB6" w:rsidRPr="00763957" w:rsidRDefault="00857D85" w:rsidP="00763957">
      <w:pPr>
        <w:spacing w:line="276" w:lineRule="auto"/>
        <w:rPr>
          <w:rFonts w:ascii="Arial" w:eastAsia="Arial" w:hAnsi="Arial" w:cs="Arial"/>
          <w:b/>
          <w:color w:val="DA291C"/>
          <w:lang w:val="uk-UA"/>
        </w:rPr>
      </w:pPr>
      <w:r w:rsidRPr="00763957">
        <w:rPr>
          <w:rFonts w:ascii="Arial" w:eastAsia="Arial" w:hAnsi="Arial" w:cs="Arial"/>
          <w:b/>
          <w:color w:val="DA291C"/>
          <w:lang w:val="uk-UA"/>
        </w:rPr>
        <w:t>Міжнародне гуманітарне право</w:t>
      </w:r>
    </w:p>
    <w:p w14:paraId="19B55FDC" w14:textId="77777777" w:rsidR="00857D85" w:rsidRPr="00763957" w:rsidRDefault="00857D85" w:rsidP="00763957">
      <w:pPr>
        <w:spacing w:after="200" w:line="276" w:lineRule="auto"/>
        <w:rPr>
          <w:rFonts w:ascii="Arial" w:eastAsia="Arial" w:hAnsi="Arial" w:cs="Arial"/>
          <w:lang w:val="uk-UA"/>
        </w:rPr>
      </w:pPr>
      <w:r w:rsidRPr="00763957">
        <w:rPr>
          <w:rFonts w:ascii="Arial" w:eastAsia="Arial" w:hAnsi="Arial" w:cs="Arial"/>
          <w:lang w:val="uk-UA"/>
        </w:rPr>
        <w:t>Підрядники, пов’язані зі збройними конфліктами</w:t>
      </w:r>
      <w:r w:rsidR="00305F7B" w:rsidRPr="00763957">
        <w:rPr>
          <w:rFonts w:ascii="Arial" w:eastAsia="Arial" w:hAnsi="Arial" w:cs="Arial"/>
          <w:lang w:val="uk-UA"/>
        </w:rPr>
        <w:t>,</w:t>
      </w:r>
      <w:r w:rsidRPr="00763957">
        <w:rPr>
          <w:rFonts w:ascii="Arial" w:eastAsia="Arial" w:hAnsi="Arial" w:cs="Arial"/>
          <w:lang w:val="uk-UA"/>
        </w:rPr>
        <w:t xml:space="preserve"> або ті, що діють в обставинах збройних конфліктів, повинні поважати права цивільних осіб відповідно до міжнародного гуманітарного права та не займатися діяльністю, яка прямо чи опосередковано ініціює, підтримує та/або загострює збройні конфлікти та порушує положення міжнародного </w:t>
      </w:r>
      <w:r w:rsidRPr="00763957">
        <w:rPr>
          <w:rFonts w:ascii="Arial" w:eastAsia="Arial" w:hAnsi="Arial" w:cs="Arial"/>
          <w:lang w:val="uk-UA"/>
        </w:rPr>
        <w:t>гуманітарного права</w:t>
      </w:r>
      <w:r w:rsidR="001A5D62" w:rsidRPr="00763957">
        <w:rPr>
          <w:rFonts w:ascii="Arial" w:eastAsia="Arial" w:hAnsi="Arial" w:cs="Arial"/>
          <w:vertAlign w:val="superscript"/>
        </w:rPr>
        <w:footnoteReference w:id="5"/>
      </w:r>
      <w:r w:rsidRPr="00763957">
        <w:rPr>
          <w:rFonts w:ascii="Arial" w:eastAsia="Arial" w:hAnsi="Arial" w:cs="Arial"/>
          <w:lang w:val="uk-UA"/>
        </w:rPr>
        <w:t>, що визначені у Женевськи</w:t>
      </w:r>
      <w:r w:rsidR="00241737" w:rsidRPr="00763957">
        <w:rPr>
          <w:rFonts w:ascii="Arial" w:eastAsia="Arial" w:hAnsi="Arial" w:cs="Arial"/>
          <w:lang w:val="uk-UA"/>
        </w:rPr>
        <w:t>х</w:t>
      </w:r>
      <w:r w:rsidRPr="00763957">
        <w:rPr>
          <w:rFonts w:ascii="Arial" w:eastAsia="Arial" w:hAnsi="Arial" w:cs="Arial"/>
          <w:lang w:val="uk-UA"/>
        </w:rPr>
        <w:t xml:space="preserve"> Конвенція</w:t>
      </w:r>
      <w:r w:rsidR="00241737" w:rsidRPr="00763957">
        <w:rPr>
          <w:rFonts w:ascii="Arial" w:eastAsia="Arial" w:hAnsi="Arial" w:cs="Arial"/>
          <w:lang w:val="uk-UA"/>
        </w:rPr>
        <w:t>х</w:t>
      </w:r>
      <w:r w:rsidRPr="00763957">
        <w:rPr>
          <w:rFonts w:ascii="Arial" w:eastAsia="Arial" w:hAnsi="Arial" w:cs="Arial"/>
          <w:lang w:val="uk-UA"/>
        </w:rPr>
        <w:t xml:space="preserve"> I-IV та Додаткови</w:t>
      </w:r>
      <w:r w:rsidR="00241737" w:rsidRPr="00763957">
        <w:rPr>
          <w:rFonts w:ascii="Arial" w:eastAsia="Arial" w:hAnsi="Arial" w:cs="Arial"/>
          <w:lang w:val="uk-UA"/>
        </w:rPr>
        <w:t>х</w:t>
      </w:r>
      <w:r w:rsidRPr="00763957">
        <w:rPr>
          <w:rFonts w:ascii="Arial" w:eastAsia="Arial" w:hAnsi="Arial" w:cs="Arial"/>
          <w:lang w:val="uk-UA"/>
        </w:rPr>
        <w:t xml:space="preserve"> протокола</w:t>
      </w:r>
      <w:r w:rsidR="00241737" w:rsidRPr="00763957">
        <w:rPr>
          <w:rFonts w:ascii="Arial" w:eastAsia="Arial" w:hAnsi="Arial" w:cs="Arial"/>
          <w:lang w:val="uk-UA"/>
        </w:rPr>
        <w:t>х</w:t>
      </w:r>
      <w:r w:rsidRPr="00763957">
        <w:rPr>
          <w:rFonts w:ascii="Arial" w:eastAsia="Arial" w:hAnsi="Arial" w:cs="Arial"/>
          <w:lang w:val="uk-UA"/>
        </w:rPr>
        <w:t xml:space="preserve">. Очікується, що підрядники дотримуватимуться принципу «не завдай шкоди» стосовно людей, </w:t>
      </w:r>
      <w:r w:rsidR="00241737" w:rsidRPr="00763957">
        <w:rPr>
          <w:rFonts w:ascii="Arial" w:eastAsia="Arial" w:hAnsi="Arial" w:cs="Arial"/>
          <w:lang w:val="uk-UA"/>
        </w:rPr>
        <w:t>зачеплених</w:t>
      </w:r>
      <w:r w:rsidRPr="00763957">
        <w:rPr>
          <w:rFonts w:ascii="Arial" w:eastAsia="Arial" w:hAnsi="Arial" w:cs="Arial"/>
          <w:lang w:val="uk-UA"/>
        </w:rPr>
        <w:t xml:space="preserve"> збройним конфліктом.</w:t>
      </w:r>
    </w:p>
    <w:p w14:paraId="5E2B3045" w14:textId="77777777" w:rsidR="00241737" w:rsidRPr="00763957" w:rsidRDefault="00241737" w:rsidP="00763957">
      <w:pPr>
        <w:spacing w:line="276" w:lineRule="auto"/>
        <w:rPr>
          <w:rFonts w:ascii="Arial" w:eastAsia="Arial" w:hAnsi="Arial" w:cs="Arial"/>
          <w:b/>
          <w:color w:val="DA291C"/>
          <w:lang w:val="uk-UA"/>
        </w:rPr>
      </w:pPr>
      <w:r w:rsidRPr="00763957">
        <w:rPr>
          <w:rFonts w:ascii="Arial" w:eastAsia="Arial" w:hAnsi="Arial" w:cs="Arial"/>
          <w:b/>
          <w:color w:val="DA291C"/>
          <w:lang w:val="uk-UA"/>
        </w:rPr>
        <w:t>Непричетність до участі у збройовій та злочинній діяльності</w:t>
      </w:r>
    </w:p>
    <w:p w14:paraId="39E7AD7E" w14:textId="77777777" w:rsidR="001F2FB6" w:rsidRPr="00763957" w:rsidRDefault="00241737" w:rsidP="00763957">
      <w:pPr>
        <w:spacing w:after="200" w:line="276" w:lineRule="auto"/>
        <w:rPr>
          <w:rFonts w:ascii="Arial" w:eastAsia="Arial" w:hAnsi="Arial" w:cs="Arial"/>
          <w:lang w:val="uk-UA"/>
        </w:rPr>
      </w:pPr>
      <w:bookmarkStart w:id="1" w:name="_heading=h.1fob9te" w:colFirst="0" w:colLast="0"/>
      <w:bookmarkEnd w:id="1"/>
      <w:r w:rsidRPr="00763957">
        <w:rPr>
          <w:rFonts w:ascii="Arial" w:eastAsia="Arial" w:hAnsi="Arial" w:cs="Arial"/>
          <w:lang w:val="uk-UA"/>
        </w:rPr>
        <w:t xml:space="preserve">Організація-замовник підтримує Оттавську конвенцію про протипіхотні міни та Конвенцію про касетні боєприпаси. Підрядники не повинні в будь-якій формі займатися розробкою, продажем, виробництвом або транспортуванням протипіхотних мін, касетних бомб чи їх компонентів або будь-якої іншої зброї, застосування </w:t>
      </w:r>
      <w:r w:rsidR="00D80ED2" w:rsidRPr="00763957">
        <w:rPr>
          <w:rFonts w:ascii="Arial" w:eastAsia="Arial" w:hAnsi="Arial" w:cs="Arial"/>
          <w:lang w:val="uk-UA"/>
        </w:rPr>
        <w:t>я</w:t>
      </w:r>
      <w:r w:rsidRPr="00763957">
        <w:rPr>
          <w:rFonts w:ascii="Arial" w:eastAsia="Arial" w:hAnsi="Arial" w:cs="Arial"/>
          <w:lang w:val="uk-UA"/>
        </w:rPr>
        <w:t>кої веде до порушень міжнародного гуманітарного права, викладеного у Женевських конвенціях та протоколах.</w:t>
      </w:r>
    </w:p>
    <w:p w14:paraId="07F7A03B" w14:textId="77777777" w:rsidR="00241737" w:rsidRPr="00763957" w:rsidRDefault="00241737" w:rsidP="00763957">
      <w:pPr>
        <w:spacing w:after="200" w:line="276" w:lineRule="auto"/>
        <w:rPr>
          <w:rFonts w:ascii="Arial" w:eastAsia="Arial" w:hAnsi="Arial" w:cs="Arial"/>
          <w:lang w:val="uk-UA"/>
        </w:rPr>
      </w:pPr>
      <w:r w:rsidRPr="00763957">
        <w:rPr>
          <w:rFonts w:ascii="Arial" w:eastAsia="Arial" w:hAnsi="Arial" w:cs="Arial"/>
          <w:lang w:val="uk-UA"/>
        </w:rPr>
        <w:t>Підрядники не повинні займатися будь-якою незаконною чи злочинною діяльністю і ніколи не повинні бути пов’язані, надавати підтримку чи брати участь у будь-якій терористичній діяльності.</w:t>
      </w:r>
    </w:p>
    <w:p w14:paraId="41CAA8A9" w14:textId="77777777" w:rsidR="00241737" w:rsidRPr="00763957" w:rsidRDefault="00241737" w:rsidP="00763957">
      <w:pPr>
        <w:spacing w:line="276" w:lineRule="auto"/>
        <w:rPr>
          <w:rFonts w:ascii="Arial" w:eastAsia="Arial" w:hAnsi="Arial" w:cs="Arial"/>
          <w:b/>
          <w:color w:val="DA291C"/>
          <w:lang w:val="uk-UA"/>
        </w:rPr>
      </w:pPr>
      <w:r w:rsidRPr="00763957">
        <w:rPr>
          <w:rFonts w:ascii="Arial" w:eastAsia="Arial" w:hAnsi="Arial" w:cs="Arial"/>
          <w:b/>
          <w:color w:val="DA291C"/>
          <w:lang w:val="uk-UA"/>
        </w:rPr>
        <w:t>Захист навколишнього середовища</w:t>
      </w:r>
    </w:p>
    <w:p w14:paraId="16B54233" w14:textId="77777777" w:rsidR="001A5D62" w:rsidRPr="00763957" w:rsidRDefault="001A5D62" w:rsidP="00763957">
      <w:pPr>
        <w:spacing w:after="200" w:line="276" w:lineRule="auto"/>
        <w:rPr>
          <w:rFonts w:ascii="Arial" w:eastAsia="Arial" w:hAnsi="Arial" w:cs="Arial"/>
          <w:lang w:val="uk-UA"/>
        </w:rPr>
      </w:pPr>
      <w:r w:rsidRPr="00763957">
        <w:rPr>
          <w:rFonts w:ascii="Arial" w:eastAsia="Arial" w:hAnsi="Arial" w:cs="Arial"/>
          <w:lang w:val="uk-UA"/>
        </w:rPr>
        <w:t>Організація-замовник прагне звести до мінімуму екологічні збитки, які завдаються навколишньому середовищу внаслідок нашої діяльності, пов’язаної із</w:t>
      </w:r>
      <w:r w:rsidR="0046117E" w:rsidRPr="00763957">
        <w:rPr>
          <w:rFonts w:ascii="Arial" w:eastAsia="Arial" w:hAnsi="Arial" w:cs="Arial"/>
          <w:lang w:val="uk-UA"/>
        </w:rPr>
        <w:t xml:space="preserve"> закупів</w:t>
      </w:r>
      <w:r w:rsidRPr="00763957">
        <w:rPr>
          <w:rFonts w:ascii="Arial" w:eastAsia="Arial" w:hAnsi="Arial" w:cs="Arial"/>
          <w:lang w:val="uk-UA"/>
        </w:rPr>
        <w:t xml:space="preserve">лями, і ми очікуємо, що наші постачальники та </w:t>
      </w:r>
      <w:r w:rsidRPr="00763957">
        <w:rPr>
          <w:rFonts w:ascii="Arial" w:eastAsia="Arial" w:hAnsi="Arial" w:cs="Arial"/>
          <w:lang w:val="uk-UA"/>
        </w:rPr>
        <w:lastRenderedPageBreak/>
        <w:t xml:space="preserve">підрядники будуть діяти екологічно відповідально, що </w:t>
      </w:r>
      <w:r w:rsidR="0046117E" w:rsidRPr="00763957">
        <w:rPr>
          <w:rFonts w:ascii="Arial" w:eastAsia="Arial" w:hAnsi="Arial" w:cs="Arial"/>
          <w:lang w:val="uk-UA"/>
        </w:rPr>
        <w:t>передбачає</w:t>
      </w:r>
      <w:r w:rsidRPr="00763957">
        <w:rPr>
          <w:rFonts w:ascii="Arial" w:eastAsia="Arial" w:hAnsi="Arial" w:cs="Arial"/>
          <w:lang w:val="uk-UA"/>
        </w:rPr>
        <w:t xml:space="preserve"> дотримання застосовного національного та міжнародного екологічного законодавства та дії відповідно до Декларації Ріо-де-Жанейро про навколишнє середовище і розвиток. Щонайменше, підрядники ніколи не повинні підтримувати чи брати участь у незаконних лісозаготівлях та повинні</w:t>
      </w:r>
      <w:r w:rsidR="003A2E13" w:rsidRPr="00763957">
        <w:rPr>
          <w:rFonts w:ascii="Arial" w:eastAsia="Arial" w:hAnsi="Arial" w:cs="Arial"/>
          <w:lang w:val="uk-UA"/>
        </w:rPr>
        <w:t xml:space="preserve"> </w:t>
      </w:r>
      <w:r w:rsidR="0046117E" w:rsidRPr="00763957">
        <w:rPr>
          <w:rFonts w:ascii="Arial" w:eastAsia="Arial" w:hAnsi="Arial" w:cs="Arial"/>
          <w:lang w:val="uk-UA"/>
        </w:rPr>
        <w:t>в</w:t>
      </w:r>
      <w:r w:rsidR="003A2E13" w:rsidRPr="00763957">
        <w:rPr>
          <w:rFonts w:ascii="Arial" w:eastAsia="Arial" w:hAnsi="Arial" w:cs="Arial"/>
          <w:lang w:val="uk-UA"/>
        </w:rPr>
        <w:t xml:space="preserve"> ініціативний спосіб</w:t>
      </w:r>
      <w:r w:rsidRPr="00763957">
        <w:rPr>
          <w:rFonts w:ascii="Arial" w:eastAsia="Arial" w:hAnsi="Arial" w:cs="Arial"/>
          <w:lang w:val="uk-UA"/>
        </w:rPr>
        <w:t xml:space="preserve"> вирішувати питання, пов</w:t>
      </w:r>
      <w:r w:rsidR="003A2E13" w:rsidRPr="00763957">
        <w:rPr>
          <w:rFonts w:ascii="Arial" w:eastAsia="Arial" w:hAnsi="Arial" w:cs="Arial"/>
          <w:lang w:val="uk-UA"/>
        </w:rPr>
        <w:t>’</w:t>
      </w:r>
      <w:r w:rsidRPr="00763957">
        <w:rPr>
          <w:rFonts w:ascii="Arial" w:eastAsia="Arial" w:hAnsi="Arial" w:cs="Arial"/>
          <w:lang w:val="uk-UA"/>
        </w:rPr>
        <w:t>язані з належною утилізацією відходів, забезпеченням</w:t>
      </w:r>
      <w:r w:rsidR="003A2E13" w:rsidRPr="00763957">
        <w:rPr>
          <w:rFonts w:ascii="Arial" w:eastAsia="Arial" w:hAnsi="Arial" w:cs="Arial"/>
          <w:lang w:val="uk-UA"/>
        </w:rPr>
        <w:t xml:space="preserve"> їх переробки та</w:t>
      </w:r>
      <w:r w:rsidRPr="00763957">
        <w:rPr>
          <w:rFonts w:ascii="Arial" w:eastAsia="Arial" w:hAnsi="Arial" w:cs="Arial"/>
          <w:lang w:val="uk-UA"/>
        </w:rPr>
        <w:t xml:space="preserve"> </w:t>
      </w:r>
      <w:r w:rsidR="003A2E13" w:rsidRPr="00763957">
        <w:rPr>
          <w:rFonts w:ascii="Arial" w:eastAsia="Arial" w:hAnsi="Arial" w:cs="Arial"/>
          <w:lang w:val="uk-UA"/>
        </w:rPr>
        <w:t>вторинного використання</w:t>
      </w:r>
      <w:r w:rsidRPr="00763957">
        <w:rPr>
          <w:rFonts w:ascii="Arial" w:eastAsia="Arial" w:hAnsi="Arial" w:cs="Arial"/>
          <w:lang w:val="uk-UA"/>
        </w:rPr>
        <w:t>, збереженням дефіцитних ресурсів та ефективним використанням енергії.</w:t>
      </w:r>
    </w:p>
    <w:p w14:paraId="42B95A18" w14:textId="77777777" w:rsidR="00241737" w:rsidRPr="00763957" w:rsidRDefault="00241737" w:rsidP="00763957">
      <w:pPr>
        <w:spacing w:line="276" w:lineRule="auto"/>
        <w:rPr>
          <w:rFonts w:ascii="Arial" w:eastAsia="Arial" w:hAnsi="Arial" w:cs="Arial"/>
          <w:b/>
          <w:color w:val="DA291C"/>
          <w:lang w:val="uk-UA"/>
        </w:rPr>
      </w:pPr>
      <w:r w:rsidRPr="00763957">
        <w:rPr>
          <w:rFonts w:ascii="Arial" w:eastAsia="Arial" w:hAnsi="Arial" w:cs="Arial"/>
          <w:b/>
          <w:color w:val="DA291C"/>
          <w:lang w:val="uk-UA"/>
        </w:rPr>
        <w:t>Антикорупційні заходи</w:t>
      </w:r>
    </w:p>
    <w:p w14:paraId="5BC23411" w14:textId="77777777" w:rsidR="0092020B" w:rsidRPr="00763957" w:rsidRDefault="0092020B" w:rsidP="00763957">
      <w:pPr>
        <w:spacing w:after="200" w:line="276" w:lineRule="auto"/>
        <w:rPr>
          <w:rFonts w:ascii="Arial" w:eastAsia="Arial" w:hAnsi="Arial" w:cs="Arial"/>
          <w:lang w:val="uk-UA"/>
        </w:rPr>
      </w:pPr>
      <w:r w:rsidRPr="00763957">
        <w:rPr>
          <w:rFonts w:ascii="Arial" w:eastAsia="Arial" w:hAnsi="Arial" w:cs="Arial"/>
          <w:lang w:val="uk-UA"/>
        </w:rPr>
        <w:t>Корупція визначається Організацією-замовником як неправомірне використання наданих повноважень в особистих цілях та включає хабарництво, шахрайство, розтрату та вимагання. Організація-замовник з великою відповідальністю відноситься до запобігання корупції та забезпечення високих стандартів чесності, підзвітності, справедливості та професійної поведінки у своїх ділових відносинах. Очікується, що підрядники вдаватимуться до такого самого підходу, діючи сумлінно і на практиці дотримуючись принципів справедливості та ділової етики, вживаючи заходів щодо запобігання корупції та боротьби з нею, дотримуючись міжнародн</w:t>
      </w:r>
      <w:r w:rsidR="005223A4" w:rsidRPr="00763957">
        <w:rPr>
          <w:rFonts w:ascii="Arial" w:eastAsia="Arial" w:hAnsi="Arial" w:cs="Arial"/>
          <w:lang w:val="uk-UA"/>
        </w:rPr>
        <w:t xml:space="preserve">их конвенцій, </w:t>
      </w:r>
      <w:r w:rsidR="005223A4" w:rsidRPr="00763957">
        <w:rPr>
          <w:rFonts w:ascii="Arial" w:eastAsia="Arial" w:hAnsi="Arial" w:cs="Arial"/>
          <w:lang w:val="uk-UA"/>
        </w:rPr>
        <w:t>а також міжнародного</w:t>
      </w:r>
      <w:r w:rsidRPr="00763957">
        <w:rPr>
          <w:rFonts w:ascii="Arial" w:eastAsia="Arial" w:hAnsi="Arial" w:cs="Arial"/>
          <w:lang w:val="uk-UA"/>
        </w:rPr>
        <w:t xml:space="preserve"> та національн</w:t>
      </w:r>
      <w:r w:rsidR="005223A4" w:rsidRPr="00763957">
        <w:rPr>
          <w:rFonts w:ascii="Arial" w:eastAsia="Arial" w:hAnsi="Arial" w:cs="Arial"/>
          <w:lang w:val="uk-UA"/>
        </w:rPr>
        <w:t xml:space="preserve">ого </w:t>
      </w:r>
      <w:r w:rsidRPr="00763957">
        <w:rPr>
          <w:rFonts w:ascii="Arial" w:eastAsia="Arial" w:hAnsi="Arial" w:cs="Arial"/>
          <w:lang w:val="uk-UA"/>
        </w:rPr>
        <w:t>закон</w:t>
      </w:r>
      <w:r w:rsidR="005223A4" w:rsidRPr="00763957">
        <w:rPr>
          <w:rFonts w:ascii="Arial" w:eastAsia="Arial" w:hAnsi="Arial" w:cs="Arial"/>
          <w:lang w:val="uk-UA"/>
        </w:rPr>
        <w:t>одавства</w:t>
      </w:r>
      <w:r w:rsidRPr="00763957">
        <w:rPr>
          <w:rFonts w:ascii="Arial" w:eastAsia="Arial" w:hAnsi="Arial" w:cs="Arial"/>
          <w:lang w:val="uk-UA"/>
        </w:rPr>
        <w:t>.</w:t>
      </w:r>
    </w:p>
    <w:p w14:paraId="445458DA" w14:textId="77777777" w:rsidR="00241737" w:rsidRPr="00763957" w:rsidRDefault="00241737" w:rsidP="00763957">
      <w:pPr>
        <w:spacing w:line="276" w:lineRule="auto"/>
        <w:rPr>
          <w:rFonts w:ascii="Arial" w:eastAsia="Arial" w:hAnsi="Arial" w:cs="Arial"/>
          <w:b/>
          <w:color w:val="DA291C"/>
          <w:lang w:val="uk-UA"/>
        </w:rPr>
      </w:pPr>
      <w:r w:rsidRPr="00763957">
        <w:rPr>
          <w:rFonts w:ascii="Arial" w:eastAsia="Arial" w:hAnsi="Arial" w:cs="Arial"/>
          <w:b/>
          <w:color w:val="DA291C"/>
          <w:lang w:val="uk-UA"/>
        </w:rPr>
        <w:t>Скарги</w:t>
      </w:r>
    </w:p>
    <w:p w14:paraId="72E17384" w14:textId="5483A552" w:rsidR="0092020B" w:rsidRPr="00763957" w:rsidRDefault="0092020B" w:rsidP="00763957">
      <w:pPr>
        <w:spacing w:after="200" w:line="276" w:lineRule="auto"/>
        <w:rPr>
          <w:rFonts w:ascii="Arial" w:eastAsia="Arial" w:hAnsi="Arial" w:cs="Arial"/>
          <w:lang w:val="uk-UA"/>
        </w:rPr>
      </w:pPr>
      <w:r w:rsidRPr="00763957">
        <w:rPr>
          <w:rFonts w:ascii="Arial" w:eastAsia="Arial" w:hAnsi="Arial" w:cs="Arial"/>
          <w:lang w:val="uk-UA"/>
        </w:rPr>
        <w:t>Підрядникам та співробітникам підрядників, які зіткнулися з корупцією, порушеннями прав людини чи трудових прав, або будь-яких стандартів, викладених у цьому Кодексі поведінки, рекомендується подати скаргу Організації-замовнику</w:t>
      </w:r>
      <w:r w:rsidRPr="00763957">
        <w:rPr>
          <w:rFonts w:ascii="Arial" w:eastAsia="Arial" w:hAnsi="Arial" w:cs="Arial"/>
          <w:vertAlign w:val="superscript"/>
        </w:rPr>
        <w:footnoteReference w:id="6"/>
      </w:r>
      <w:r w:rsidRPr="00763957">
        <w:rPr>
          <w:rFonts w:ascii="Arial" w:eastAsia="Arial" w:hAnsi="Arial" w:cs="Arial"/>
          <w:lang w:val="uk-UA"/>
        </w:rPr>
        <w:t>.</w:t>
      </w:r>
    </w:p>
    <w:p w14:paraId="596A2051" w14:textId="5766A1FC" w:rsidR="00FF28E5" w:rsidRPr="00763957" w:rsidRDefault="00FF28E5" w:rsidP="00763957">
      <w:pPr>
        <w:spacing w:after="200" w:line="276" w:lineRule="auto"/>
        <w:rPr>
          <w:rFonts w:ascii="Arial" w:eastAsia="Arial" w:hAnsi="Arial" w:cs="Arial"/>
          <w:lang w:val="uk-UA"/>
        </w:rPr>
      </w:pPr>
    </w:p>
    <w:p w14:paraId="6880B207" w14:textId="77777777" w:rsidR="00763957" w:rsidRDefault="00763957" w:rsidP="00763957">
      <w:pPr>
        <w:rPr>
          <w:rFonts w:ascii="Arial" w:eastAsia="Arial" w:hAnsi="Arial" w:cs="Arial"/>
          <w:lang w:val="uk-UA"/>
        </w:rPr>
      </w:pPr>
    </w:p>
    <w:p w14:paraId="5E8B0838" w14:textId="77777777" w:rsidR="00763957" w:rsidRDefault="00763957" w:rsidP="00763957">
      <w:pPr>
        <w:rPr>
          <w:rFonts w:ascii="Arial" w:eastAsia="Arial" w:hAnsi="Arial" w:cs="Arial"/>
          <w:lang w:val="uk-UA"/>
        </w:rPr>
      </w:pPr>
    </w:p>
    <w:p w14:paraId="73C28BB4" w14:textId="77777777" w:rsidR="00763957" w:rsidRDefault="00763957" w:rsidP="00763957">
      <w:pPr>
        <w:rPr>
          <w:rFonts w:ascii="Arial" w:eastAsia="Arial" w:hAnsi="Arial" w:cs="Arial"/>
          <w:lang w:val="uk-UA"/>
        </w:rPr>
      </w:pPr>
    </w:p>
    <w:p w14:paraId="222DE342" w14:textId="77777777" w:rsidR="00763957" w:rsidRDefault="00763957" w:rsidP="00763957">
      <w:pPr>
        <w:rPr>
          <w:rFonts w:ascii="Arial" w:eastAsia="Arial" w:hAnsi="Arial" w:cs="Arial"/>
          <w:lang w:val="uk-UA"/>
        </w:rPr>
      </w:pPr>
    </w:p>
    <w:p w14:paraId="64DBF5F3" w14:textId="77777777" w:rsidR="00763957" w:rsidRDefault="00763957" w:rsidP="00763957">
      <w:pPr>
        <w:rPr>
          <w:rFonts w:ascii="Arial" w:eastAsia="Arial" w:hAnsi="Arial" w:cs="Arial"/>
          <w:lang w:val="uk-UA"/>
        </w:rPr>
      </w:pPr>
    </w:p>
    <w:p w14:paraId="30E1C52D" w14:textId="77777777" w:rsidR="00763957" w:rsidRDefault="00763957" w:rsidP="00763957">
      <w:pPr>
        <w:rPr>
          <w:rFonts w:ascii="Arial" w:eastAsia="Arial" w:hAnsi="Arial" w:cs="Arial"/>
          <w:lang w:val="uk-UA"/>
        </w:rPr>
      </w:pPr>
    </w:p>
    <w:p w14:paraId="0FD7D2A0" w14:textId="5411B04E" w:rsidR="00763957" w:rsidRPr="009D32C0" w:rsidRDefault="00763957" w:rsidP="00763957">
      <w:pPr>
        <w:rPr>
          <w:rFonts w:ascii="Arial" w:eastAsia="Arial" w:hAnsi="Arial" w:cs="Arial"/>
          <w:lang w:val="uk-UA"/>
        </w:rPr>
      </w:pPr>
      <w:r w:rsidRPr="009D32C0">
        <w:rPr>
          <w:rFonts w:ascii="Arial" w:eastAsia="Arial" w:hAnsi="Arial" w:cs="Arial"/>
          <w:lang w:val="uk-UA"/>
        </w:rPr>
        <w:t>Зі змістом документу ознайомлений</w:t>
      </w:r>
      <w:r w:rsidRPr="009D32C0">
        <w:rPr>
          <w:rFonts w:ascii="Arial" w:eastAsia="Arial" w:hAnsi="Arial" w:cs="Arial"/>
          <w:lang w:val="ru-RU"/>
        </w:rPr>
        <w:t>/</w:t>
      </w:r>
      <w:r>
        <w:rPr>
          <w:rFonts w:ascii="Arial" w:eastAsia="Arial" w:hAnsi="Arial" w:cs="Arial"/>
          <w:lang w:val="uk-UA"/>
        </w:rPr>
        <w:t>ознайомлена:</w:t>
      </w:r>
    </w:p>
    <w:p w14:paraId="65B7FABF" w14:textId="77777777" w:rsidR="00763957" w:rsidRDefault="00763957" w:rsidP="00763957">
      <w:pPr>
        <w:rPr>
          <w:rFonts w:ascii="Arial" w:eastAsia="Arial" w:hAnsi="Arial" w:cs="Arial"/>
          <w:lang w:val="uk-UA"/>
        </w:rPr>
      </w:pPr>
    </w:p>
    <w:p w14:paraId="5E1B5B2F" w14:textId="77777777" w:rsidR="00763957" w:rsidRDefault="00763957" w:rsidP="00763957">
      <w:pPr>
        <w:rPr>
          <w:rFonts w:ascii="Arial" w:eastAsia="Arial" w:hAnsi="Arial" w:cs="Arial"/>
          <w:lang w:val="uk-UA"/>
        </w:rPr>
      </w:pPr>
    </w:p>
    <w:p w14:paraId="5A860632" w14:textId="77777777" w:rsidR="00763957" w:rsidRDefault="00763957" w:rsidP="00763957">
      <w:pPr>
        <w:rPr>
          <w:rFonts w:ascii="Arial" w:eastAsia="Arial" w:hAnsi="Arial" w:cs="Arial"/>
          <w:lang w:val="uk-UA"/>
        </w:rPr>
      </w:pPr>
    </w:p>
    <w:p w14:paraId="62A88A1F" w14:textId="77777777" w:rsidR="00763957" w:rsidRDefault="00763957" w:rsidP="00763957">
      <w:pPr>
        <w:rPr>
          <w:rFonts w:ascii="Arial" w:eastAsia="Arial" w:hAnsi="Arial" w:cs="Arial"/>
          <w:lang w:val="uk-UA"/>
        </w:rPr>
      </w:pPr>
      <w:r>
        <w:rPr>
          <w:rFonts w:ascii="Arial" w:eastAsia="Arial" w:hAnsi="Arial" w:cs="Arial"/>
          <w:lang w:val="uk-UA"/>
        </w:rPr>
        <w:t>ПІБ ___________________________</w:t>
      </w:r>
    </w:p>
    <w:p w14:paraId="76C7BEEB" w14:textId="77777777" w:rsidR="00763957" w:rsidRDefault="00763957" w:rsidP="00763957">
      <w:pPr>
        <w:rPr>
          <w:rFonts w:ascii="Arial" w:eastAsia="Arial" w:hAnsi="Arial" w:cs="Arial"/>
          <w:lang w:val="uk-UA"/>
        </w:rPr>
      </w:pPr>
    </w:p>
    <w:p w14:paraId="67F440A5" w14:textId="77777777" w:rsidR="00763957" w:rsidRDefault="00763957" w:rsidP="00763957">
      <w:pPr>
        <w:rPr>
          <w:rFonts w:ascii="Arial" w:eastAsia="Arial" w:hAnsi="Arial" w:cs="Arial"/>
          <w:lang w:val="uk-UA"/>
        </w:rPr>
      </w:pPr>
    </w:p>
    <w:p w14:paraId="2060DCC6" w14:textId="77777777" w:rsidR="00763957" w:rsidRPr="009D32C0" w:rsidRDefault="00763957" w:rsidP="00763957">
      <w:pPr>
        <w:rPr>
          <w:rFonts w:ascii="Arial" w:eastAsia="Arial" w:hAnsi="Arial" w:cs="Arial"/>
          <w:lang w:val="uk-UA"/>
        </w:rPr>
      </w:pPr>
      <w:r>
        <w:rPr>
          <w:rFonts w:ascii="Arial" w:eastAsia="Arial" w:hAnsi="Arial" w:cs="Arial"/>
          <w:lang w:val="uk-UA"/>
        </w:rPr>
        <w:t>Підпис ________________________</w:t>
      </w:r>
    </w:p>
    <w:p w14:paraId="1761233B" w14:textId="04914A61" w:rsidR="00FF28E5" w:rsidRPr="00763957" w:rsidRDefault="00FF28E5" w:rsidP="00763957">
      <w:pPr>
        <w:spacing w:after="200" w:line="276" w:lineRule="auto"/>
        <w:rPr>
          <w:rFonts w:ascii="Arial" w:eastAsia="Arial" w:hAnsi="Arial" w:cs="Arial"/>
          <w:lang w:val="uk-UA"/>
        </w:rPr>
      </w:pPr>
    </w:p>
    <w:p w14:paraId="54DF2AB4" w14:textId="77777777" w:rsidR="00FF28E5" w:rsidRPr="00763957" w:rsidRDefault="00FF28E5" w:rsidP="00763957">
      <w:pPr>
        <w:spacing w:after="200" w:line="276" w:lineRule="auto"/>
        <w:rPr>
          <w:rFonts w:ascii="Arial" w:eastAsia="Arial" w:hAnsi="Arial" w:cs="Arial"/>
          <w:lang w:val="uk-UA"/>
        </w:rPr>
      </w:pPr>
    </w:p>
    <w:p w14:paraId="4E19845D" w14:textId="77777777" w:rsidR="001F2FB6" w:rsidRPr="00763957" w:rsidRDefault="001F2FB6" w:rsidP="00763957">
      <w:pPr>
        <w:rPr>
          <w:lang w:val="uk-UA"/>
        </w:rPr>
      </w:pPr>
    </w:p>
    <w:sectPr w:rsidR="001F2FB6" w:rsidRPr="00763957">
      <w:headerReference w:type="even" r:id="rId17"/>
      <w:headerReference w:type="default" r:id="rId18"/>
      <w:footerReference w:type="default" r:id="rId19"/>
      <w:headerReference w:type="first" r:id="rId20"/>
      <w:type w:val="continuous"/>
      <w:pgSz w:w="12240" w:h="15840"/>
      <w:pgMar w:top="1701" w:right="1134" w:bottom="1701" w:left="1134" w:header="708" w:footer="454" w:gutter="0"/>
      <w:cols w:num="2" w:space="720" w:equalWidth="0">
        <w:col w:w="4464" w:space="708"/>
        <w:col w:w="4464"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AA74" w14:textId="77777777" w:rsidR="00506066" w:rsidRDefault="00506066">
      <w:r>
        <w:separator/>
      </w:r>
    </w:p>
  </w:endnote>
  <w:endnote w:type="continuationSeparator" w:id="0">
    <w:p w14:paraId="2B063168" w14:textId="77777777" w:rsidR="00506066" w:rsidRDefault="0050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20B0604020202020204"/>
    <w:charset w:val="00"/>
    <w:family w:val="auto"/>
    <w:pitch w:val="default"/>
  </w:font>
  <w:font w:name="Arial">
    <w:panose1 w:val="020B0604020202020204"/>
    <w:charset w:val="CC"/>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BFAC" w14:textId="77777777" w:rsidR="00F34FFF" w:rsidRDefault="00F34FFF">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7E21" w14:textId="77777777" w:rsidR="00F34FFF" w:rsidRDefault="00F34FFF">
    <w:pPr>
      <w:pBdr>
        <w:top w:val="nil"/>
        <w:left w:val="nil"/>
        <w:bottom w:val="nil"/>
        <w:right w:val="nil"/>
        <w:between w:val="nil"/>
      </w:pBdr>
      <w:tabs>
        <w:tab w:val="center" w:pos="4819"/>
        <w:tab w:val="right" w:pos="9638"/>
      </w:tabs>
      <w:rPr>
        <w:rFonts w:ascii="Arial" w:eastAsia="Arial" w:hAnsi="Arial" w:cs="Arial"/>
        <w:color w:val="000000"/>
        <w:sz w:val="20"/>
        <w:szCs w:val="20"/>
      </w:rPr>
    </w:pPr>
    <w:r w:rsidRPr="00E51F7D">
      <w:rPr>
        <w:rFonts w:ascii="Arial" w:eastAsia="Arial" w:hAnsi="Arial" w:cs="Arial"/>
        <w:color w:val="000000"/>
        <w:sz w:val="20"/>
        <w:szCs w:val="20"/>
        <w:lang w:val="uk-UA"/>
      </w:rPr>
      <w:t>Керівництво із закупівель</w:t>
    </w:r>
    <w:r w:rsidRPr="00E51F7D">
      <w:t xml:space="preserve"> </w:t>
    </w:r>
    <w:r w:rsidRPr="00E51F7D">
      <w:rPr>
        <w:rFonts w:ascii="Arial" w:eastAsia="Arial" w:hAnsi="Arial" w:cs="Arial"/>
        <w:color w:val="000000"/>
        <w:sz w:val="20"/>
        <w:szCs w:val="20"/>
      </w:rPr>
      <w:t>6ЕД</w:t>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F14F9">
      <w:rPr>
        <w:rFonts w:ascii="Arial" w:eastAsia="Arial" w:hAnsi="Arial" w:cs="Arial"/>
        <w:noProof/>
        <w:color w:val="000000"/>
        <w:sz w:val="20"/>
        <w:szCs w:val="20"/>
      </w:rPr>
      <w:t>7</w:t>
    </w:r>
    <w:r>
      <w:rPr>
        <w:rFonts w:ascii="Arial" w:eastAsia="Arial" w:hAnsi="Arial" w:cs="Arial"/>
        <w:color w:val="000000"/>
        <w:sz w:val="20"/>
        <w:szCs w:val="20"/>
      </w:rPr>
      <w:fldChar w:fldCharType="end"/>
    </w:r>
    <w:r>
      <w:rPr>
        <w:rFonts w:ascii="Arial" w:eastAsia="Arial" w:hAnsi="Arial" w:cs="Arial"/>
        <w:color w:val="000000"/>
        <w:sz w:val="20"/>
        <w:szCs w:val="20"/>
      </w:rPr>
      <w:t xml:space="preserve"> /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1F14F9">
      <w:rPr>
        <w:rFonts w:ascii="Arial" w:eastAsia="Arial" w:hAnsi="Arial" w:cs="Arial"/>
        <w:noProof/>
        <w:color w:val="000000"/>
        <w:sz w:val="20"/>
        <w:szCs w:val="20"/>
      </w:rPr>
      <w:t>8</w:t>
    </w:r>
    <w:r>
      <w:rPr>
        <w:rFonts w:ascii="Arial" w:eastAsia="Arial" w:hAnsi="Arial" w:cs="Arial"/>
        <w:color w:val="000000"/>
        <w:sz w:val="20"/>
        <w:szCs w:val="20"/>
      </w:rPr>
      <w:fldChar w:fldCharType="end"/>
    </w:r>
    <w:r>
      <w:rPr>
        <w:noProof/>
        <w:lang w:val="en-US" w:eastAsia="en-US"/>
      </w:rPr>
      <w:drawing>
        <wp:anchor distT="0" distB="0" distL="114300" distR="114300" simplePos="0" relativeHeight="251655168" behindDoc="0" locked="0" layoutInCell="1" hidden="0" allowOverlap="1" wp14:anchorId="0DA49CA8" wp14:editId="7F1A99C4">
          <wp:simplePos x="0" y="0"/>
          <wp:positionH relativeFrom="column">
            <wp:posOffset>4324350</wp:posOffset>
          </wp:positionH>
          <wp:positionV relativeFrom="paragraph">
            <wp:posOffset>-130174</wp:posOffset>
          </wp:positionV>
          <wp:extent cx="1300480" cy="348615"/>
          <wp:effectExtent l="0" t="0" r="0" b="0"/>
          <wp:wrapNone/>
          <wp:docPr id="8"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
                  <a:srcRect/>
                  <a:stretch>
                    <a:fillRect/>
                  </a:stretch>
                </pic:blipFill>
                <pic:spPr>
                  <a:xfrm>
                    <a:off x="0" y="0"/>
                    <a:ext cx="1300480" cy="348615"/>
                  </a:xfrm>
                  <a:prstGeom prst="rect">
                    <a:avLst/>
                  </a:prstGeom>
                  <a:ln/>
                </pic:spPr>
              </pic:pic>
            </a:graphicData>
          </a:graphic>
        </wp:anchor>
      </w:drawing>
    </w:r>
  </w:p>
  <w:p w14:paraId="73277A86" w14:textId="77777777" w:rsidR="00F34FFF" w:rsidRDefault="00F34FFF">
    <w:pPr>
      <w:pBdr>
        <w:top w:val="nil"/>
        <w:left w:val="nil"/>
        <w:bottom w:val="nil"/>
        <w:right w:val="nil"/>
        <w:between w:val="nil"/>
      </w:pBdr>
      <w:tabs>
        <w:tab w:val="center" w:pos="4819"/>
        <w:tab w:val="right" w:pos="9638"/>
        <w:tab w:val="left" w:pos="20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6F0E" w14:textId="77777777" w:rsidR="00F34FFF" w:rsidRDefault="00F34FFF">
    <w:pPr>
      <w:pBdr>
        <w:top w:val="nil"/>
        <w:left w:val="nil"/>
        <w:bottom w:val="nil"/>
        <w:right w:val="nil"/>
        <w:between w:val="nil"/>
      </w:pBdr>
      <w:tabs>
        <w:tab w:val="center" w:pos="4819"/>
        <w:tab w:val="right" w:pos="9638"/>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C137" w14:textId="77777777" w:rsidR="00F34FFF" w:rsidRDefault="00F34FFF">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end"/>
    </w:r>
    <w:r>
      <w:rPr>
        <w:noProof/>
        <w:lang w:val="en-US" w:eastAsia="en-US"/>
      </w:rPr>
      <w:drawing>
        <wp:anchor distT="0" distB="0" distL="114300" distR="114300" simplePos="0" relativeHeight="251657216" behindDoc="0" locked="0" layoutInCell="1" hidden="0" allowOverlap="1" wp14:anchorId="3A89F202" wp14:editId="59160FAA">
          <wp:simplePos x="0" y="0"/>
          <wp:positionH relativeFrom="column">
            <wp:posOffset>4599029</wp:posOffset>
          </wp:positionH>
          <wp:positionV relativeFrom="paragraph">
            <wp:posOffset>-89396</wp:posOffset>
          </wp:positionV>
          <wp:extent cx="1185545" cy="317500"/>
          <wp:effectExtent l="0" t="0" r="0" b="0"/>
          <wp:wrapSquare wrapText="bothSides" distT="0" distB="0" distL="114300" distR="11430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85545" cy="317500"/>
                  </a:xfrm>
                  <a:prstGeom prst="rect">
                    <a:avLst/>
                  </a:prstGeom>
                  <a:ln/>
                </pic:spPr>
              </pic:pic>
            </a:graphicData>
          </a:graphic>
        </wp:anchor>
      </w:drawing>
    </w:r>
  </w:p>
  <w:p w14:paraId="7F291FC3" w14:textId="77777777" w:rsidR="00F34FFF" w:rsidRDefault="00F34FFF">
    <w:pPr>
      <w:pBdr>
        <w:top w:val="nil"/>
        <w:left w:val="nil"/>
        <w:bottom w:val="nil"/>
        <w:right w:val="nil"/>
        <w:between w:val="nil"/>
      </w:pBdr>
      <w:tabs>
        <w:tab w:val="center" w:pos="4819"/>
        <w:tab w:val="right" w:pos="9638"/>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D48F" w14:textId="77777777" w:rsidR="00F34FFF" w:rsidRDefault="00F34FFF">
    <w:pPr>
      <w:pBdr>
        <w:top w:val="nil"/>
        <w:left w:val="nil"/>
        <w:bottom w:val="nil"/>
        <w:right w:val="nil"/>
        <w:between w:val="nil"/>
      </w:pBdr>
      <w:tabs>
        <w:tab w:val="center" w:pos="4819"/>
        <w:tab w:val="right" w:pos="9638"/>
      </w:tabs>
      <w:rPr>
        <w:rFonts w:ascii="Arial" w:eastAsia="Arial" w:hAnsi="Arial" w:cs="Arial"/>
        <w:color w:val="000000"/>
        <w:sz w:val="20"/>
        <w:szCs w:val="20"/>
      </w:rPr>
    </w:pPr>
    <w:r>
      <w:rPr>
        <w:rFonts w:ascii="Arial" w:eastAsia="Arial" w:hAnsi="Arial" w:cs="Arial"/>
        <w:color w:val="000000"/>
        <w:sz w:val="20"/>
        <w:szCs w:val="20"/>
      </w:rPr>
      <w:t>Procurement Manual 6ED</w:t>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5</w:t>
    </w:r>
    <w:r>
      <w:rPr>
        <w:rFonts w:ascii="Arial" w:eastAsia="Arial" w:hAnsi="Arial" w:cs="Arial"/>
        <w:color w:val="000000"/>
        <w:sz w:val="20"/>
        <w:szCs w:val="20"/>
      </w:rPr>
      <w:fldChar w:fldCharType="end"/>
    </w:r>
    <w:r>
      <w:rPr>
        <w:rFonts w:ascii="Arial" w:eastAsia="Arial" w:hAnsi="Arial" w:cs="Arial"/>
        <w:color w:val="000000"/>
        <w:sz w:val="20"/>
        <w:szCs w:val="20"/>
      </w:rPr>
      <w:t xml:space="preserve"> /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6</w:t>
    </w:r>
    <w:r>
      <w:rPr>
        <w:rFonts w:ascii="Arial" w:eastAsia="Arial" w:hAnsi="Arial" w:cs="Arial"/>
        <w:color w:val="000000"/>
        <w:sz w:val="20"/>
        <w:szCs w:val="20"/>
      </w:rPr>
      <w:fldChar w:fldCharType="end"/>
    </w:r>
    <w:r>
      <w:rPr>
        <w:noProof/>
        <w:lang w:val="en-US" w:eastAsia="en-US"/>
      </w:rPr>
      <w:drawing>
        <wp:anchor distT="0" distB="0" distL="114300" distR="114300" simplePos="0" relativeHeight="251656192" behindDoc="0" locked="0" layoutInCell="1" hidden="0" allowOverlap="1" wp14:anchorId="3E63DDE6" wp14:editId="1844A509">
          <wp:simplePos x="0" y="0"/>
          <wp:positionH relativeFrom="column">
            <wp:posOffset>4324350</wp:posOffset>
          </wp:positionH>
          <wp:positionV relativeFrom="paragraph">
            <wp:posOffset>-130174</wp:posOffset>
          </wp:positionV>
          <wp:extent cx="1300480" cy="348615"/>
          <wp:effectExtent l="0" t="0" r="0" b="0"/>
          <wp:wrapNone/>
          <wp:docPr id="31"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
                  <a:srcRect/>
                  <a:stretch>
                    <a:fillRect/>
                  </a:stretch>
                </pic:blipFill>
                <pic:spPr>
                  <a:xfrm>
                    <a:off x="0" y="0"/>
                    <a:ext cx="1300480" cy="348615"/>
                  </a:xfrm>
                  <a:prstGeom prst="rect">
                    <a:avLst/>
                  </a:prstGeom>
                  <a:ln/>
                </pic:spPr>
              </pic:pic>
            </a:graphicData>
          </a:graphic>
        </wp:anchor>
      </w:drawing>
    </w:r>
  </w:p>
  <w:p w14:paraId="45942A98" w14:textId="77777777" w:rsidR="00F34FFF" w:rsidRDefault="00F34FFF">
    <w:pPr>
      <w:pBdr>
        <w:top w:val="nil"/>
        <w:left w:val="nil"/>
        <w:bottom w:val="nil"/>
        <w:right w:val="nil"/>
        <w:between w:val="nil"/>
      </w:pBdr>
      <w:tabs>
        <w:tab w:val="center" w:pos="4819"/>
        <w:tab w:val="right" w:pos="9638"/>
      </w:tabs>
      <w:rPr>
        <w:color w:val="000000"/>
      </w:rPr>
    </w:pPr>
  </w:p>
  <w:p w14:paraId="6032EF58" w14:textId="77777777" w:rsidR="00F34FFF" w:rsidRDefault="00F34FFF">
    <w:pPr>
      <w:pBdr>
        <w:top w:val="nil"/>
        <w:left w:val="nil"/>
        <w:bottom w:val="nil"/>
        <w:right w:val="nil"/>
        <w:between w:val="nil"/>
      </w:pBdr>
      <w:tabs>
        <w:tab w:val="center" w:pos="4819"/>
        <w:tab w:val="right" w:pos="9638"/>
        <w:tab w:val="left" w:pos="4320"/>
        <w:tab w:val="left" w:pos="8165"/>
      </w:tabs>
      <w:rPr>
        <w:color w:val="000000"/>
      </w:rPr>
    </w:pPr>
    <w:r>
      <w:rPr>
        <w:color w:val="000000"/>
      </w:rPr>
      <w:tab/>
    </w:r>
    <w:r>
      <w:rPr>
        <w:color w:val="00000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5DEA" w14:textId="77777777" w:rsidR="00F34FFF" w:rsidRDefault="00305F7B">
    <w:pPr>
      <w:pBdr>
        <w:top w:val="nil"/>
        <w:left w:val="nil"/>
        <w:bottom w:val="nil"/>
        <w:right w:val="nil"/>
        <w:between w:val="nil"/>
      </w:pBdr>
      <w:tabs>
        <w:tab w:val="center" w:pos="4819"/>
        <w:tab w:val="right" w:pos="9638"/>
      </w:tabs>
      <w:rPr>
        <w:rFonts w:ascii="Arial" w:eastAsia="Arial" w:hAnsi="Arial" w:cs="Arial"/>
        <w:color w:val="000000"/>
        <w:sz w:val="20"/>
        <w:szCs w:val="20"/>
      </w:rPr>
    </w:pPr>
    <w:r>
      <w:rPr>
        <w:rFonts w:ascii="Arial" w:eastAsia="Arial" w:hAnsi="Arial" w:cs="Arial"/>
        <w:color w:val="000000"/>
        <w:sz w:val="20"/>
        <w:szCs w:val="20"/>
        <w:lang w:val="uk-UA"/>
      </w:rPr>
      <w:t>Керівництво із закупівель</w:t>
    </w:r>
    <w:r w:rsidR="00F34FFF">
      <w:rPr>
        <w:rFonts w:ascii="Arial" w:eastAsia="Arial" w:hAnsi="Arial" w:cs="Arial"/>
        <w:color w:val="000000"/>
        <w:sz w:val="20"/>
        <w:szCs w:val="20"/>
      </w:rPr>
      <w:t xml:space="preserve"> 6ED</w:t>
    </w:r>
    <w:r w:rsidR="00F34FFF">
      <w:rPr>
        <w:rFonts w:ascii="Arial" w:eastAsia="Arial" w:hAnsi="Arial" w:cs="Arial"/>
        <w:color w:val="000000"/>
        <w:sz w:val="20"/>
        <w:szCs w:val="20"/>
      </w:rPr>
      <w:tab/>
    </w:r>
    <w:r w:rsidR="00F34FFF">
      <w:rPr>
        <w:rFonts w:ascii="Arial" w:eastAsia="Arial" w:hAnsi="Arial" w:cs="Arial"/>
        <w:color w:val="000000"/>
        <w:sz w:val="20"/>
        <w:szCs w:val="20"/>
      </w:rPr>
      <w:fldChar w:fldCharType="begin"/>
    </w:r>
    <w:r w:rsidR="00F34FFF">
      <w:rPr>
        <w:rFonts w:ascii="Arial" w:eastAsia="Arial" w:hAnsi="Arial" w:cs="Arial"/>
        <w:color w:val="000000"/>
        <w:sz w:val="20"/>
        <w:szCs w:val="20"/>
      </w:rPr>
      <w:instrText>PAGE</w:instrText>
    </w:r>
    <w:r w:rsidR="00F34FFF">
      <w:rPr>
        <w:rFonts w:ascii="Arial" w:eastAsia="Arial" w:hAnsi="Arial" w:cs="Arial"/>
        <w:color w:val="000000"/>
        <w:sz w:val="20"/>
        <w:szCs w:val="20"/>
      </w:rPr>
      <w:fldChar w:fldCharType="separate"/>
    </w:r>
    <w:r w:rsidR="001F14F9">
      <w:rPr>
        <w:rFonts w:ascii="Arial" w:eastAsia="Arial" w:hAnsi="Arial" w:cs="Arial"/>
        <w:noProof/>
        <w:color w:val="000000"/>
        <w:sz w:val="20"/>
        <w:szCs w:val="20"/>
      </w:rPr>
      <w:t>8</w:t>
    </w:r>
    <w:r w:rsidR="00F34FFF">
      <w:rPr>
        <w:rFonts w:ascii="Arial" w:eastAsia="Arial" w:hAnsi="Arial" w:cs="Arial"/>
        <w:color w:val="000000"/>
        <w:sz w:val="20"/>
        <w:szCs w:val="20"/>
      </w:rPr>
      <w:fldChar w:fldCharType="end"/>
    </w:r>
    <w:r w:rsidR="00F34FFF">
      <w:rPr>
        <w:rFonts w:ascii="Arial" w:eastAsia="Arial" w:hAnsi="Arial" w:cs="Arial"/>
        <w:color w:val="000000"/>
        <w:sz w:val="20"/>
        <w:szCs w:val="20"/>
      </w:rPr>
      <w:t xml:space="preserve"> / </w:t>
    </w:r>
    <w:r w:rsidR="00F34FFF">
      <w:rPr>
        <w:rFonts w:ascii="Arial" w:eastAsia="Arial" w:hAnsi="Arial" w:cs="Arial"/>
        <w:color w:val="000000"/>
        <w:sz w:val="20"/>
        <w:szCs w:val="20"/>
      </w:rPr>
      <w:fldChar w:fldCharType="begin"/>
    </w:r>
    <w:r w:rsidR="00F34FFF">
      <w:rPr>
        <w:rFonts w:ascii="Arial" w:eastAsia="Arial" w:hAnsi="Arial" w:cs="Arial"/>
        <w:color w:val="000000"/>
        <w:sz w:val="20"/>
        <w:szCs w:val="20"/>
      </w:rPr>
      <w:instrText>NUMPAGES</w:instrText>
    </w:r>
    <w:r w:rsidR="00F34FFF">
      <w:rPr>
        <w:rFonts w:ascii="Arial" w:eastAsia="Arial" w:hAnsi="Arial" w:cs="Arial"/>
        <w:color w:val="000000"/>
        <w:sz w:val="20"/>
        <w:szCs w:val="20"/>
      </w:rPr>
      <w:fldChar w:fldCharType="separate"/>
    </w:r>
    <w:r w:rsidR="001F14F9">
      <w:rPr>
        <w:rFonts w:ascii="Arial" w:eastAsia="Arial" w:hAnsi="Arial" w:cs="Arial"/>
        <w:noProof/>
        <w:color w:val="000000"/>
        <w:sz w:val="20"/>
        <w:szCs w:val="20"/>
      </w:rPr>
      <w:t>8</w:t>
    </w:r>
    <w:r w:rsidR="00F34FFF">
      <w:rPr>
        <w:rFonts w:ascii="Arial" w:eastAsia="Arial" w:hAnsi="Arial" w:cs="Arial"/>
        <w:color w:val="000000"/>
        <w:sz w:val="20"/>
        <w:szCs w:val="20"/>
      </w:rPr>
      <w:fldChar w:fldCharType="end"/>
    </w:r>
    <w:r w:rsidR="00F34FFF">
      <w:rPr>
        <w:noProof/>
        <w:lang w:val="en-US" w:eastAsia="en-US"/>
      </w:rPr>
      <w:drawing>
        <wp:anchor distT="0" distB="0" distL="114300" distR="114300" simplePos="0" relativeHeight="251658240" behindDoc="0" locked="0" layoutInCell="1" hidden="0" allowOverlap="1" wp14:anchorId="39B6A45E" wp14:editId="2ECC748E">
          <wp:simplePos x="0" y="0"/>
          <wp:positionH relativeFrom="column">
            <wp:posOffset>4324350</wp:posOffset>
          </wp:positionH>
          <wp:positionV relativeFrom="paragraph">
            <wp:posOffset>-130174</wp:posOffset>
          </wp:positionV>
          <wp:extent cx="1300480" cy="348615"/>
          <wp:effectExtent l="0" t="0" r="0" b="0"/>
          <wp:wrapNone/>
          <wp:docPr id="27"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
                  <a:srcRect/>
                  <a:stretch>
                    <a:fillRect/>
                  </a:stretch>
                </pic:blipFill>
                <pic:spPr>
                  <a:xfrm>
                    <a:off x="0" y="0"/>
                    <a:ext cx="1300480" cy="348615"/>
                  </a:xfrm>
                  <a:prstGeom prst="rect">
                    <a:avLst/>
                  </a:prstGeom>
                  <a:ln/>
                </pic:spPr>
              </pic:pic>
            </a:graphicData>
          </a:graphic>
        </wp:anchor>
      </w:drawing>
    </w:r>
  </w:p>
  <w:p w14:paraId="64FF9FEA" w14:textId="77777777" w:rsidR="00F34FFF" w:rsidRDefault="00F34FFF">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3BB4" w14:textId="77777777" w:rsidR="00506066" w:rsidRDefault="00506066">
      <w:r>
        <w:separator/>
      </w:r>
    </w:p>
  </w:footnote>
  <w:footnote w:type="continuationSeparator" w:id="0">
    <w:p w14:paraId="7ABA4924" w14:textId="77777777" w:rsidR="00506066" w:rsidRDefault="00506066">
      <w:r>
        <w:continuationSeparator/>
      </w:r>
    </w:p>
  </w:footnote>
  <w:footnote w:id="1">
    <w:p w14:paraId="0567EDDA" w14:textId="77777777" w:rsidR="007A7CC7" w:rsidRDefault="007A7CC7" w:rsidP="007A7CC7">
      <w:pPr>
        <w:pBdr>
          <w:top w:val="nil"/>
          <w:left w:val="nil"/>
          <w:bottom w:val="nil"/>
          <w:right w:val="nil"/>
          <w:between w:val="nil"/>
        </w:pBdr>
        <w:rPr>
          <w:rFonts w:ascii="Arial" w:eastAsia="Arial" w:hAnsi="Arial" w:cs="Arial"/>
          <w:color w:val="000000"/>
          <w:sz w:val="14"/>
          <w:szCs w:val="14"/>
        </w:rPr>
      </w:pPr>
      <w:r w:rsidRPr="007A7CC7">
        <w:rPr>
          <w:rStyle w:val="ac"/>
          <w:sz w:val="16"/>
          <w:szCs w:val="16"/>
        </w:rPr>
        <w:footnoteRef/>
      </w:r>
      <w:r w:rsidRPr="007A7CC7">
        <w:rPr>
          <w:rFonts w:ascii="Arial" w:eastAsia="Arial" w:hAnsi="Arial" w:cs="Arial"/>
          <w:color w:val="000000"/>
          <w:sz w:val="16"/>
          <w:szCs w:val="16"/>
        </w:rPr>
        <w:t xml:space="preserve"> </w:t>
      </w:r>
      <w:r>
        <w:rPr>
          <w:rFonts w:ascii="Arial" w:eastAsia="Arial" w:hAnsi="Arial" w:cs="Arial"/>
          <w:color w:val="000000"/>
          <w:sz w:val="12"/>
          <w:szCs w:val="12"/>
        </w:rPr>
        <w:t xml:space="preserve"> </w:t>
      </w:r>
      <w:hyperlink r:id="rId1">
        <w:r>
          <w:rPr>
            <w:rFonts w:ascii="Arial" w:eastAsia="Arial" w:hAnsi="Arial" w:cs="Arial"/>
            <w:color w:val="0000FF"/>
            <w:sz w:val="12"/>
            <w:szCs w:val="12"/>
            <w:u w:val="single"/>
          </w:rPr>
          <w:t>https://www.dieh.dk/om-dieh/etisk-handel/hvordan-etisk-handel/dieh-guidelines/</w:t>
        </w:r>
      </w:hyperlink>
    </w:p>
  </w:footnote>
  <w:footnote w:id="2">
    <w:p w14:paraId="7F1C6D1A" w14:textId="77777777" w:rsidR="007A7CC7" w:rsidRDefault="007A7CC7" w:rsidP="007A7CC7">
      <w:pPr>
        <w:pBdr>
          <w:top w:val="nil"/>
          <w:left w:val="nil"/>
          <w:bottom w:val="nil"/>
          <w:right w:val="nil"/>
          <w:between w:val="nil"/>
        </w:pBdr>
        <w:rPr>
          <w:rFonts w:ascii="Arial" w:eastAsia="Arial" w:hAnsi="Arial" w:cs="Arial"/>
          <w:color w:val="000000"/>
          <w:sz w:val="12"/>
          <w:szCs w:val="12"/>
        </w:rPr>
      </w:pPr>
      <w:r w:rsidRPr="007A7CC7">
        <w:rPr>
          <w:rStyle w:val="ac"/>
          <w:sz w:val="16"/>
          <w:szCs w:val="16"/>
        </w:rPr>
        <w:footnoteRef/>
      </w:r>
      <w:r>
        <w:rPr>
          <w:rFonts w:ascii="Arial" w:eastAsia="Arial" w:hAnsi="Arial" w:cs="Arial"/>
          <w:color w:val="000000"/>
          <w:sz w:val="12"/>
          <w:szCs w:val="12"/>
        </w:rPr>
        <w:t xml:space="preserve"> </w:t>
      </w:r>
      <w:hyperlink r:id="rId2">
        <w:r>
          <w:rPr>
            <w:rFonts w:ascii="Arial" w:eastAsia="Arial" w:hAnsi="Arial" w:cs="Arial"/>
            <w:color w:val="0000FF"/>
            <w:sz w:val="12"/>
            <w:szCs w:val="12"/>
            <w:u w:val="single"/>
          </w:rPr>
          <w:t>https://www.unglobalcompact.org/what-is-gc/mission/principles</w:t>
        </w:r>
      </w:hyperlink>
    </w:p>
  </w:footnote>
  <w:footnote w:id="3">
    <w:p w14:paraId="00928565" w14:textId="77777777" w:rsidR="007A7CC7" w:rsidRPr="00FF28E5" w:rsidRDefault="007A7CC7" w:rsidP="007A7CC7">
      <w:pPr>
        <w:pBdr>
          <w:top w:val="nil"/>
          <w:left w:val="nil"/>
          <w:bottom w:val="nil"/>
          <w:right w:val="nil"/>
          <w:between w:val="nil"/>
        </w:pBdr>
        <w:rPr>
          <w:rFonts w:ascii="Arial" w:eastAsia="Arial" w:hAnsi="Arial" w:cs="Arial"/>
          <w:color w:val="000000"/>
          <w:sz w:val="20"/>
          <w:szCs w:val="20"/>
        </w:rPr>
      </w:pPr>
      <w:r w:rsidRPr="007A7CC7">
        <w:rPr>
          <w:rStyle w:val="ac"/>
          <w:sz w:val="16"/>
          <w:szCs w:val="16"/>
        </w:rPr>
        <w:footnoteRef/>
      </w:r>
      <w:hyperlink r:id="rId3">
        <w:r>
          <w:rPr>
            <w:rFonts w:ascii="Arial" w:eastAsia="Arial" w:hAnsi="Arial" w:cs="Arial"/>
            <w:color w:val="0000FF"/>
            <w:sz w:val="12"/>
            <w:szCs w:val="12"/>
            <w:u w:val="single"/>
          </w:rPr>
          <w:t>http://ec.europa.eu/echo/files/partners/humanitarian_aid/Procurement_Guidelines_en.pdf</w:t>
        </w:r>
      </w:hyperlink>
    </w:p>
  </w:footnote>
  <w:footnote w:id="4">
    <w:p w14:paraId="10142C6A" w14:textId="77777777" w:rsidR="000D5603" w:rsidRPr="00660628" w:rsidRDefault="000D5603" w:rsidP="000D5603">
      <w:pPr>
        <w:pBdr>
          <w:top w:val="nil"/>
          <w:left w:val="nil"/>
          <w:bottom w:val="nil"/>
          <w:right w:val="nil"/>
          <w:between w:val="nil"/>
        </w:pBdr>
        <w:rPr>
          <w:rFonts w:ascii="Calibri" w:eastAsia="Calibri" w:hAnsi="Calibri" w:cs="Calibri"/>
          <w:color w:val="000000"/>
          <w:sz w:val="12"/>
          <w:szCs w:val="12"/>
          <w:lang w:val="uk-UA"/>
        </w:rPr>
      </w:pPr>
      <w:r w:rsidRPr="00D351A4">
        <w:rPr>
          <w:rStyle w:val="ac"/>
          <w:sz w:val="16"/>
          <w:szCs w:val="16"/>
        </w:rPr>
        <w:footnoteRef/>
      </w:r>
      <w:r w:rsidRPr="00305F7B">
        <w:rPr>
          <w:rFonts w:ascii="Arial" w:eastAsia="Arial" w:hAnsi="Arial" w:cs="Arial"/>
          <w:color w:val="000000"/>
          <w:sz w:val="16"/>
          <w:szCs w:val="16"/>
          <w:lang w:val="ru-RU"/>
        </w:rPr>
        <w:t xml:space="preserve"> </w:t>
      </w:r>
      <w:r w:rsidR="00660628" w:rsidRPr="00660628">
        <w:rPr>
          <w:rFonts w:ascii="Arial" w:eastAsia="Arial" w:hAnsi="Arial" w:cs="Arial"/>
          <w:color w:val="000000"/>
          <w:sz w:val="12"/>
          <w:szCs w:val="12"/>
          <w:lang w:val="uk-UA"/>
        </w:rPr>
        <w:t xml:space="preserve">Дискреційний дохід </w:t>
      </w:r>
      <w:r w:rsidR="00660628">
        <w:rPr>
          <w:rFonts w:ascii="Arial" w:eastAsia="Arial" w:hAnsi="Arial" w:cs="Arial"/>
          <w:color w:val="000000"/>
          <w:sz w:val="12"/>
          <w:szCs w:val="12"/>
          <w:lang w:val="uk-UA"/>
        </w:rPr>
        <w:t>–</w:t>
      </w:r>
      <w:r w:rsidR="00660628" w:rsidRPr="00660628">
        <w:rPr>
          <w:rFonts w:ascii="Arial" w:eastAsia="Arial" w:hAnsi="Arial" w:cs="Arial"/>
          <w:color w:val="000000"/>
          <w:sz w:val="12"/>
          <w:szCs w:val="12"/>
          <w:lang w:val="uk-UA"/>
        </w:rPr>
        <w:t xml:space="preserve"> це сума доходу людини, яка залишається на витрати, інвестиції або створення заощаджень після сплати податків та задоволення </w:t>
      </w:r>
      <w:r w:rsidR="00660628">
        <w:rPr>
          <w:rFonts w:ascii="Arial" w:eastAsia="Arial" w:hAnsi="Arial" w:cs="Arial"/>
          <w:color w:val="000000"/>
          <w:sz w:val="12"/>
          <w:szCs w:val="12"/>
          <w:lang w:val="uk-UA"/>
        </w:rPr>
        <w:t xml:space="preserve">базових </w:t>
      </w:r>
      <w:r w:rsidR="00660628" w:rsidRPr="00660628">
        <w:rPr>
          <w:rFonts w:ascii="Arial" w:eastAsia="Arial" w:hAnsi="Arial" w:cs="Arial"/>
          <w:color w:val="000000"/>
          <w:sz w:val="12"/>
          <w:szCs w:val="12"/>
          <w:lang w:val="uk-UA"/>
        </w:rPr>
        <w:t>особистих потреб (таких як їжа, житло та одяг).</w:t>
      </w:r>
    </w:p>
  </w:footnote>
  <w:footnote w:id="5">
    <w:p w14:paraId="70F8A53D" w14:textId="77777777" w:rsidR="001A5D62" w:rsidRPr="001A5D62" w:rsidRDefault="001A5D62" w:rsidP="001A5D62">
      <w:pPr>
        <w:pBdr>
          <w:top w:val="nil"/>
          <w:left w:val="nil"/>
          <w:bottom w:val="nil"/>
          <w:right w:val="nil"/>
          <w:between w:val="nil"/>
        </w:pBdr>
        <w:rPr>
          <w:rFonts w:ascii="Arial" w:eastAsia="Arial" w:hAnsi="Arial" w:cs="Arial"/>
          <w:color w:val="000000"/>
          <w:sz w:val="12"/>
          <w:szCs w:val="12"/>
          <w:lang w:val="uk-UA"/>
        </w:rPr>
      </w:pPr>
      <w:r w:rsidRPr="00D351A4">
        <w:rPr>
          <w:rStyle w:val="ac"/>
          <w:sz w:val="16"/>
          <w:szCs w:val="16"/>
        </w:rPr>
        <w:footnoteRef/>
      </w:r>
      <w:r>
        <w:rPr>
          <w:rFonts w:ascii="Arial" w:eastAsia="Arial" w:hAnsi="Arial" w:cs="Arial"/>
          <w:color w:val="000000"/>
          <w:sz w:val="12"/>
          <w:szCs w:val="12"/>
          <w:lang w:val="uk-UA"/>
        </w:rPr>
        <w:t>До цього належить також</w:t>
      </w:r>
      <w:r w:rsidRPr="001A5D62">
        <w:rPr>
          <w:rFonts w:ascii="Arial" w:eastAsia="Arial" w:hAnsi="Arial" w:cs="Arial"/>
          <w:color w:val="000000"/>
          <w:sz w:val="12"/>
          <w:szCs w:val="12"/>
          <w:lang w:val="uk-UA"/>
        </w:rPr>
        <w:t xml:space="preserve"> мародерство/</w:t>
      </w:r>
      <w:r>
        <w:rPr>
          <w:rFonts w:ascii="Arial" w:eastAsia="Arial" w:hAnsi="Arial" w:cs="Arial"/>
          <w:color w:val="000000"/>
          <w:sz w:val="12"/>
          <w:szCs w:val="12"/>
          <w:lang w:val="uk-UA"/>
        </w:rPr>
        <w:t>грабіж</w:t>
      </w:r>
      <w:r w:rsidRPr="001A5D62">
        <w:rPr>
          <w:rFonts w:ascii="Arial" w:eastAsia="Arial" w:hAnsi="Arial" w:cs="Arial"/>
          <w:color w:val="000000"/>
          <w:sz w:val="12"/>
          <w:szCs w:val="12"/>
          <w:lang w:val="uk-UA"/>
        </w:rPr>
        <w:t>, як</w:t>
      </w:r>
      <w:r>
        <w:rPr>
          <w:rFonts w:ascii="Arial" w:eastAsia="Arial" w:hAnsi="Arial" w:cs="Arial"/>
          <w:color w:val="000000"/>
          <w:sz w:val="12"/>
          <w:szCs w:val="12"/>
          <w:lang w:val="uk-UA"/>
        </w:rPr>
        <w:t>і</w:t>
      </w:r>
      <w:r w:rsidRPr="001A5D62">
        <w:rPr>
          <w:rFonts w:ascii="Arial" w:eastAsia="Arial" w:hAnsi="Arial" w:cs="Arial"/>
          <w:color w:val="000000"/>
          <w:sz w:val="12"/>
          <w:szCs w:val="12"/>
          <w:lang w:val="uk-UA"/>
        </w:rPr>
        <w:t xml:space="preserve"> є незаконним захопленням приватної власності для особисто</w:t>
      </w:r>
      <w:r>
        <w:rPr>
          <w:rFonts w:ascii="Arial" w:eastAsia="Arial" w:hAnsi="Arial" w:cs="Arial"/>
          <w:color w:val="000000"/>
          <w:sz w:val="12"/>
          <w:szCs w:val="12"/>
          <w:lang w:val="uk-UA"/>
        </w:rPr>
        <w:t>го</w:t>
      </w:r>
      <w:r w:rsidRPr="001A5D62">
        <w:rPr>
          <w:rFonts w:ascii="Arial" w:eastAsia="Arial" w:hAnsi="Arial" w:cs="Arial"/>
          <w:color w:val="000000"/>
          <w:sz w:val="12"/>
          <w:szCs w:val="12"/>
          <w:lang w:val="uk-UA"/>
        </w:rPr>
        <w:t xml:space="preserve"> або приватно</w:t>
      </w:r>
      <w:r>
        <w:rPr>
          <w:rFonts w:ascii="Arial" w:eastAsia="Arial" w:hAnsi="Arial" w:cs="Arial"/>
          <w:color w:val="000000"/>
          <w:sz w:val="12"/>
          <w:szCs w:val="12"/>
          <w:lang w:val="uk-UA"/>
        </w:rPr>
        <w:t>го</w:t>
      </w:r>
      <w:r w:rsidRPr="001A5D62">
        <w:rPr>
          <w:rFonts w:ascii="Arial" w:eastAsia="Arial" w:hAnsi="Arial" w:cs="Arial"/>
          <w:color w:val="000000"/>
          <w:sz w:val="12"/>
          <w:szCs w:val="12"/>
          <w:lang w:val="uk-UA"/>
        </w:rPr>
        <w:t xml:space="preserve"> </w:t>
      </w:r>
      <w:r>
        <w:rPr>
          <w:rFonts w:ascii="Arial" w:eastAsia="Arial" w:hAnsi="Arial" w:cs="Arial"/>
          <w:color w:val="000000"/>
          <w:sz w:val="12"/>
          <w:szCs w:val="12"/>
          <w:lang w:val="uk-UA"/>
        </w:rPr>
        <w:t>зиску</w:t>
      </w:r>
      <w:r w:rsidRPr="001A5D62">
        <w:rPr>
          <w:rFonts w:ascii="Arial" w:eastAsia="Arial" w:hAnsi="Arial" w:cs="Arial"/>
          <w:color w:val="000000"/>
          <w:sz w:val="12"/>
          <w:szCs w:val="12"/>
          <w:lang w:val="uk-UA"/>
        </w:rPr>
        <w:t xml:space="preserve">, що ґрунтується на </w:t>
      </w:r>
      <w:r>
        <w:rPr>
          <w:rFonts w:ascii="Arial" w:eastAsia="Arial" w:hAnsi="Arial" w:cs="Arial"/>
          <w:color w:val="000000"/>
          <w:sz w:val="12"/>
          <w:szCs w:val="12"/>
          <w:lang w:val="uk-UA"/>
        </w:rPr>
        <w:t>насильстві</w:t>
      </w:r>
      <w:r w:rsidRPr="001A5D62">
        <w:rPr>
          <w:rFonts w:ascii="Arial" w:eastAsia="Arial" w:hAnsi="Arial" w:cs="Arial"/>
          <w:color w:val="000000"/>
          <w:sz w:val="12"/>
          <w:szCs w:val="12"/>
          <w:lang w:val="uk-UA"/>
        </w:rPr>
        <w:t xml:space="preserve">, загрозах, залякуванні, тиску </w:t>
      </w:r>
      <w:r w:rsidR="009633A5">
        <w:rPr>
          <w:rFonts w:ascii="Arial" w:eastAsia="Arial" w:hAnsi="Arial" w:cs="Arial"/>
          <w:color w:val="000000"/>
          <w:sz w:val="12"/>
          <w:szCs w:val="12"/>
          <w:lang w:val="uk-UA"/>
        </w:rPr>
        <w:t>і зловживанні владним становищем, д</w:t>
      </w:r>
      <w:r w:rsidRPr="001A5D62">
        <w:rPr>
          <w:rFonts w:ascii="Arial" w:eastAsia="Arial" w:hAnsi="Arial" w:cs="Arial"/>
          <w:color w:val="000000"/>
          <w:sz w:val="12"/>
          <w:szCs w:val="12"/>
          <w:lang w:val="uk-UA"/>
        </w:rPr>
        <w:t>осягнут</w:t>
      </w:r>
      <w:r w:rsidR="009633A5">
        <w:rPr>
          <w:rFonts w:ascii="Arial" w:eastAsia="Arial" w:hAnsi="Arial" w:cs="Arial"/>
          <w:color w:val="000000"/>
          <w:sz w:val="12"/>
          <w:szCs w:val="12"/>
          <w:lang w:val="uk-UA"/>
        </w:rPr>
        <w:t xml:space="preserve">им </w:t>
      </w:r>
      <w:r>
        <w:rPr>
          <w:rFonts w:ascii="Arial" w:eastAsia="Arial" w:hAnsi="Arial" w:cs="Arial"/>
          <w:color w:val="000000"/>
          <w:sz w:val="12"/>
          <w:szCs w:val="12"/>
          <w:lang w:val="uk-UA"/>
        </w:rPr>
        <w:t>завдяки</w:t>
      </w:r>
      <w:r w:rsidRPr="001A5D62">
        <w:rPr>
          <w:rFonts w:ascii="Arial" w:eastAsia="Arial" w:hAnsi="Arial" w:cs="Arial"/>
          <w:color w:val="000000"/>
          <w:sz w:val="12"/>
          <w:szCs w:val="12"/>
          <w:lang w:val="uk-UA"/>
        </w:rPr>
        <w:t xml:space="preserve"> поточн</w:t>
      </w:r>
      <w:r>
        <w:rPr>
          <w:rFonts w:ascii="Arial" w:eastAsia="Arial" w:hAnsi="Arial" w:cs="Arial"/>
          <w:color w:val="000000"/>
          <w:sz w:val="12"/>
          <w:szCs w:val="12"/>
          <w:lang w:val="uk-UA"/>
        </w:rPr>
        <w:t>ому</w:t>
      </w:r>
      <w:r w:rsidRPr="001A5D62">
        <w:rPr>
          <w:rFonts w:ascii="Arial" w:eastAsia="Arial" w:hAnsi="Arial" w:cs="Arial"/>
          <w:color w:val="000000"/>
          <w:sz w:val="12"/>
          <w:szCs w:val="12"/>
          <w:lang w:val="uk-UA"/>
        </w:rPr>
        <w:t xml:space="preserve"> військов</w:t>
      </w:r>
      <w:r>
        <w:rPr>
          <w:rFonts w:ascii="Arial" w:eastAsia="Arial" w:hAnsi="Arial" w:cs="Arial"/>
          <w:color w:val="000000"/>
          <w:sz w:val="12"/>
          <w:szCs w:val="12"/>
          <w:lang w:val="uk-UA"/>
        </w:rPr>
        <w:t>ому</w:t>
      </w:r>
      <w:r w:rsidRPr="001A5D62">
        <w:rPr>
          <w:rFonts w:ascii="Arial" w:eastAsia="Arial" w:hAnsi="Arial" w:cs="Arial"/>
          <w:color w:val="000000"/>
          <w:sz w:val="12"/>
          <w:szCs w:val="12"/>
          <w:lang w:val="uk-UA"/>
        </w:rPr>
        <w:t xml:space="preserve"> конфлікт</w:t>
      </w:r>
      <w:r>
        <w:rPr>
          <w:rFonts w:ascii="Arial" w:eastAsia="Arial" w:hAnsi="Arial" w:cs="Arial"/>
          <w:color w:val="000000"/>
          <w:sz w:val="12"/>
          <w:szCs w:val="12"/>
          <w:lang w:val="uk-UA"/>
        </w:rPr>
        <w:t>у</w:t>
      </w:r>
      <w:r w:rsidRPr="001A5D62">
        <w:rPr>
          <w:rFonts w:ascii="Arial" w:eastAsia="Arial" w:hAnsi="Arial" w:cs="Arial"/>
          <w:color w:val="000000"/>
          <w:sz w:val="12"/>
          <w:szCs w:val="12"/>
          <w:lang w:val="uk-UA"/>
        </w:rPr>
        <w:t>.</w:t>
      </w:r>
    </w:p>
  </w:footnote>
  <w:footnote w:id="6">
    <w:p w14:paraId="0DE80C7D" w14:textId="77777777" w:rsidR="0092020B" w:rsidRPr="0092020B" w:rsidRDefault="0092020B" w:rsidP="0092020B">
      <w:pPr>
        <w:pBdr>
          <w:top w:val="nil"/>
          <w:left w:val="nil"/>
          <w:bottom w:val="nil"/>
          <w:right w:val="nil"/>
          <w:between w:val="nil"/>
        </w:pBdr>
        <w:rPr>
          <w:rFonts w:ascii="Arial" w:eastAsia="Arial" w:hAnsi="Arial" w:cs="Arial"/>
          <w:color w:val="000000"/>
          <w:sz w:val="20"/>
          <w:szCs w:val="20"/>
          <w:lang w:val="uk-UA"/>
        </w:rPr>
      </w:pPr>
      <w:r w:rsidRPr="00D351A4">
        <w:rPr>
          <w:rStyle w:val="ac"/>
          <w:sz w:val="16"/>
          <w:szCs w:val="16"/>
        </w:rPr>
        <w:footnoteRef/>
      </w:r>
      <w:r>
        <w:rPr>
          <w:rFonts w:ascii="Arial" w:eastAsia="Arial" w:hAnsi="Arial" w:cs="Arial"/>
          <w:color w:val="000000"/>
          <w:sz w:val="12"/>
          <w:szCs w:val="12"/>
          <w:lang w:val="uk-UA"/>
        </w:rPr>
        <w:t xml:space="preserve"> </w:t>
      </w:r>
      <w:r w:rsidRPr="0092020B">
        <w:rPr>
          <w:rFonts w:ascii="Arial" w:eastAsia="Arial" w:hAnsi="Arial" w:cs="Arial"/>
          <w:color w:val="000000"/>
          <w:sz w:val="12"/>
          <w:szCs w:val="12"/>
          <w:lang w:val="uk-UA"/>
        </w:rPr>
        <w:t>Доступ до Системи розгляду скарг DCA можна отримати на нашому веб-сайті.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577F" w14:textId="77777777" w:rsidR="00F34FFF" w:rsidRDefault="00F34FFF">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1113" w14:textId="77777777" w:rsidR="00F34FFF" w:rsidRDefault="00F34FFF">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EC67" w14:textId="77777777" w:rsidR="00F34FFF" w:rsidRDefault="00F34FFF">
    <w:pPr>
      <w:pBdr>
        <w:top w:val="nil"/>
        <w:left w:val="nil"/>
        <w:bottom w:val="nil"/>
        <w:right w:val="nil"/>
        <w:between w:val="nil"/>
      </w:pBdr>
      <w:tabs>
        <w:tab w:val="center" w:pos="4819"/>
        <w:tab w:val="right" w:pos="9638"/>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BCB8" w14:textId="77777777" w:rsidR="00F34FFF" w:rsidRDefault="00506066">
    <w:pPr>
      <w:pBdr>
        <w:top w:val="nil"/>
        <w:left w:val="nil"/>
        <w:bottom w:val="nil"/>
        <w:right w:val="nil"/>
        <w:between w:val="nil"/>
      </w:pBdr>
      <w:tabs>
        <w:tab w:val="center" w:pos="4819"/>
        <w:tab w:val="right" w:pos="9638"/>
      </w:tabs>
      <w:rPr>
        <w:color w:val="000000"/>
      </w:rPr>
    </w:pPr>
    <w:r>
      <w:rPr>
        <w:color w:val="000000"/>
      </w:rPr>
      <w:pict w14:anchorId="1C7C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104pt;height:21pt;z-index:-251654144;mso-wrap-edited:f;mso-width-percent:0;mso-height-percent:0;mso-position-horizontal:center;mso-position-horizontal-relative:margin;mso-position-vertical:center;mso-position-vertical-relative:margin;mso-width-percent:0;mso-height-percent:0">
          <v:imagedata r:id="rId1" o:title="image3"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AF76" w14:textId="77777777" w:rsidR="00F34FFF" w:rsidRDefault="00F34FFF">
    <w:pPr>
      <w:pBdr>
        <w:top w:val="nil"/>
        <w:left w:val="nil"/>
        <w:bottom w:val="nil"/>
        <w:right w:val="nil"/>
        <w:between w:val="nil"/>
      </w:pBdr>
      <w:tabs>
        <w:tab w:val="center" w:pos="4819"/>
        <w:tab w:val="right" w:pos="9638"/>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F056" w14:textId="77777777" w:rsidR="00F34FFF" w:rsidRDefault="00506066">
    <w:pPr>
      <w:pBdr>
        <w:top w:val="nil"/>
        <w:left w:val="nil"/>
        <w:bottom w:val="nil"/>
        <w:right w:val="nil"/>
        <w:between w:val="nil"/>
      </w:pBdr>
      <w:tabs>
        <w:tab w:val="center" w:pos="4819"/>
        <w:tab w:val="right" w:pos="9638"/>
      </w:tabs>
      <w:rPr>
        <w:color w:val="000000"/>
      </w:rPr>
    </w:pPr>
    <w:r>
      <w:rPr>
        <w:color w:val="000000"/>
      </w:rPr>
      <w:pict w14:anchorId="74A02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104pt;height:21pt;z-index:-251655168;mso-wrap-edited:f;mso-width-percent:0;mso-height-percent:0;mso-position-horizontal:center;mso-position-horizontal-relative:margin;mso-position-vertical:center;mso-position-vertical-relative:margin;mso-width-percent:0;mso-height-percent:0">
          <v:imagedata r:id="rId1" o:title="image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19C"/>
    <w:multiLevelType w:val="multilevel"/>
    <w:tmpl w:val="323CA062"/>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374540"/>
    <w:multiLevelType w:val="multilevel"/>
    <w:tmpl w:val="D60E666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7A3C99"/>
    <w:multiLevelType w:val="hybridMultilevel"/>
    <w:tmpl w:val="D9F4E156"/>
    <w:lvl w:ilvl="0" w:tplc="0534025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976F2C"/>
    <w:multiLevelType w:val="multilevel"/>
    <w:tmpl w:val="96608F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59537D"/>
    <w:multiLevelType w:val="multilevel"/>
    <w:tmpl w:val="655AA93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2458125">
    <w:abstractNumId w:val="0"/>
  </w:num>
  <w:num w:numId="2" w16cid:durableId="968706783">
    <w:abstractNumId w:val="1"/>
  </w:num>
  <w:num w:numId="3" w16cid:durableId="1144348987">
    <w:abstractNumId w:val="4"/>
  </w:num>
  <w:num w:numId="4" w16cid:durableId="585773599">
    <w:abstractNumId w:val="3"/>
  </w:num>
  <w:num w:numId="5" w16cid:durableId="2107846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FB6"/>
    <w:rsid w:val="00001096"/>
    <w:rsid w:val="00020559"/>
    <w:rsid w:val="0002732B"/>
    <w:rsid w:val="00087248"/>
    <w:rsid w:val="00096431"/>
    <w:rsid w:val="000B1509"/>
    <w:rsid w:val="000D0094"/>
    <w:rsid w:val="000D5603"/>
    <w:rsid w:val="000F4FFE"/>
    <w:rsid w:val="00113AF6"/>
    <w:rsid w:val="001154FF"/>
    <w:rsid w:val="001529F9"/>
    <w:rsid w:val="00152B42"/>
    <w:rsid w:val="00167E1E"/>
    <w:rsid w:val="001A5D62"/>
    <w:rsid w:val="001E1574"/>
    <w:rsid w:val="001F14F9"/>
    <w:rsid w:val="001F2FB6"/>
    <w:rsid w:val="001F4281"/>
    <w:rsid w:val="001F482A"/>
    <w:rsid w:val="001F6F47"/>
    <w:rsid w:val="00213D28"/>
    <w:rsid w:val="002146B3"/>
    <w:rsid w:val="00241737"/>
    <w:rsid w:val="00264F6C"/>
    <w:rsid w:val="0029148F"/>
    <w:rsid w:val="00297831"/>
    <w:rsid w:val="002E367A"/>
    <w:rsid w:val="002E505D"/>
    <w:rsid w:val="002E57BC"/>
    <w:rsid w:val="00305F7B"/>
    <w:rsid w:val="00313CA7"/>
    <w:rsid w:val="00316288"/>
    <w:rsid w:val="0037715E"/>
    <w:rsid w:val="003A2CD0"/>
    <w:rsid w:val="003A2E13"/>
    <w:rsid w:val="003B0F6C"/>
    <w:rsid w:val="003D1774"/>
    <w:rsid w:val="0040349B"/>
    <w:rsid w:val="00410372"/>
    <w:rsid w:val="0046117E"/>
    <w:rsid w:val="00463E7F"/>
    <w:rsid w:val="00473B68"/>
    <w:rsid w:val="004B07E3"/>
    <w:rsid w:val="004E1DFE"/>
    <w:rsid w:val="004F2712"/>
    <w:rsid w:val="00506066"/>
    <w:rsid w:val="005078A6"/>
    <w:rsid w:val="005223A4"/>
    <w:rsid w:val="00522850"/>
    <w:rsid w:val="005577CE"/>
    <w:rsid w:val="00591205"/>
    <w:rsid w:val="005B5BB2"/>
    <w:rsid w:val="005B7146"/>
    <w:rsid w:val="005C0371"/>
    <w:rsid w:val="005D2DC9"/>
    <w:rsid w:val="005E344F"/>
    <w:rsid w:val="005F2285"/>
    <w:rsid w:val="00611B50"/>
    <w:rsid w:val="00626897"/>
    <w:rsid w:val="0062782B"/>
    <w:rsid w:val="006445C7"/>
    <w:rsid w:val="00655AB9"/>
    <w:rsid w:val="00660628"/>
    <w:rsid w:val="0066678C"/>
    <w:rsid w:val="00674F92"/>
    <w:rsid w:val="00690A20"/>
    <w:rsid w:val="006C1139"/>
    <w:rsid w:val="006C40DF"/>
    <w:rsid w:val="00763957"/>
    <w:rsid w:val="00773ED9"/>
    <w:rsid w:val="0078359B"/>
    <w:rsid w:val="007A7CC7"/>
    <w:rsid w:val="007B3CB9"/>
    <w:rsid w:val="007F7B13"/>
    <w:rsid w:val="00832F97"/>
    <w:rsid w:val="00857D85"/>
    <w:rsid w:val="00863FD2"/>
    <w:rsid w:val="00886DB1"/>
    <w:rsid w:val="00903788"/>
    <w:rsid w:val="0092020B"/>
    <w:rsid w:val="00923DB4"/>
    <w:rsid w:val="009462AE"/>
    <w:rsid w:val="00955598"/>
    <w:rsid w:val="00957528"/>
    <w:rsid w:val="009633A5"/>
    <w:rsid w:val="009937C5"/>
    <w:rsid w:val="00996F77"/>
    <w:rsid w:val="009D27A1"/>
    <w:rsid w:val="00A03E2C"/>
    <w:rsid w:val="00A22F6C"/>
    <w:rsid w:val="00A40E68"/>
    <w:rsid w:val="00A413F5"/>
    <w:rsid w:val="00A430E4"/>
    <w:rsid w:val="00A55F7A"/>
    <w:rsid w:val="00A60F45"/>
    <w:rsid w:val="00A65EEC"/>
    <w:rsid w:val="00A7101B"/>
    <w:rsid w:val="00A76AF0"/>
    <w:rsid w:val="00A94060"/>
    <w:rsid w:val="00AA1A6F"/>
    <w:rsid w:val="00AA7D38"/>
    <w:rsid w:val="00AB6F09"/>
    <w:rsid w:val="00AF463D"/>
    <w:rsid w:val="00B63642"/>
    <w:rsid w:val="00BD71B2"/>
    <w:rsid w:val="00C11689"/>
    <w:rsid w:val="00C12AAA"/>
    <w:rsid w:val="00C35790"/>
    <w:rsid w:val="00C43946"/>
    <w:rsid w:val="00C43A32"/>
    <w:rsid w:val="00C4741A"/>
    <w:rsid w:val="00CC3FC2"/>
    <w:rsid w:val="00CD52BC"/>
    <w:rsid w:val="00CD5E29"/>
    <w:rsid w:val="00D13F20"/>
    <w:rsid w:val="00D351A4"/>
    <w:rsid w:val="00D357C3"/>
    <w:rsid w:val="00D80ED2"/>
    <w:rsid w:val="00DB26ED"/>
    <w:rsid w:val="00E342F4"/>
    <w:rsid w:val="00E51F7D"/>
    <w:rsid w:val="00E65BCB"/>
    <w:rsid w:val="00E83098"/>
    <w:rsid w:val="00E85FD3"/>
    <w:rsid w:val="00E93C6F"/>
    <w:rsid w:val="00EA725D"/>
    <w:rsid w:val="00EB4E28"/>
    <w:rsid w:val="00EC01FF"/>
    <w:rsid w:val="00ED601F"/>
    <w:rsid w:val="00EE5179"/>
    <w:rsid w:val="00F34FFF"/>
    <w:rsid w:val="00F45968"/>
    <w:rsid w:val="00F812E8"/>
    <w:rsid w:val="00FF28E5"/>
    <w:rsid w:val="00FF3F01"/>
    <w:rsid w:val="00FF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2D042"/>
  <w15:docId w15:val="{53FCDF35-7275-4D49-82D8-20DC544C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AE3"/>
    <w:rPr>
      <w:lang w:eastAsia="da-DK"/>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qFormat/>
    <w:rsid w:val="00A31AE3"/>
    <w:pPr>
      <w:keepNext/>
      <w:outlineLvl w:val="1"/>
    </w:pPr>
    <w:rPr>
      <w:rFonts w:ascii="Arial" w:hAnsi="Arial" w:cs="Arial"/>
      <w:b/>
      <w:caps/>
      <w:sz w:val="28"/>
      <w:szCs w:val="20"/>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31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rsid w:val="00A31AE3"/>
    <w:rPr>
      <w:rFonts w:ascii="Arial" w:eastAsia="Times New Roman" w:hAnsi="Arial" w:cs="Arial"/>
      <w:b/>
      <w:caps/>
      <w:sz w:val="28"/>
      <w:szCs w:val="20"/>
      <w:lang w:val="en-GB" w:eastAsia="da-DK"/>
    </w:rPr>
  </w:style>
  <w:style w:type="paragraph" w:styleId="a5">
    <w:name w:val="footer"/>
    <w:basedOn w:val="a"/>
    <w:link w:val="a6"/>
    <w:uiPriority w:val="99"/>
    <w:rsid w:val="00A31AE3"/>
    <w:pPr>
      <w:tabs>
        <w:tab w:val="center" w:pos="4819"/>
        <w:tab w:val="right" w:pos="9638"/>
      </w:tabs>
    </w:pPr>
  </w:style>
  <w:style w:type="character" w:customStyle="1" w:styleId="a6">
    <w:name w:val="Нижний колонтитул Знак"/>
    <w:basedOn w:val="a0"/>
    <w:link w:val="a5"/>
    <w:uiPriority w:val="99"/>
    <w:rsid w:val="00A31AE3"/>
    <w:rPr>
      <w:rFonts w:ascii="Times New Roman" w:eastAsia="Times New Roman" w:hAnsi="Times New Roman" w:cs="Times New Roman"/>
      <w:sz w:val="24"/>
      <w:szCs w:val="24"/>
      <w:lang w:eastAsia="da-DK"/>
    </w:rPr>
  </w:style>
  <w:style w:type="paragraph" w:styleId="a7">
    <w:name w:val="Normal (Web)"/>
    <w:basedOn w:val="a"/>
    <w:rsid w:val="00A31AE3"/>
    <w:pPr>
      <w:spacing w:before="100" w:beforeAutospacing="1" w:after="100" w:afterAutospacing="1"/>
    </w:pPr>
  </w:style>
  <w:style w:type="paragraph" w:styleId="a8">
    <w:name w:val="Plain Text"/>
    <w:basedOn w:val="a"/>
    <w:link w:val="a9"/>
    <w:rsid w:val="00A31AE3"/>
    <w:rPr>
      <w:rFonts w:ascii="Courier New" w:hAnsi="Courier New" w:cs="Courier New"/>
      <w:sz w:val="20"/>
      <w:szCs w:val="20"/>
    </w:rPr>
  </w:style>
  <w:style w:type="character" w:customStyle="1" w:styleId="a9">
    <w:name w:val="Текст Знак"/>
    <w:basedOn w:val="a0"/>
    <w:link w:val="a8"/>
    <w:rsid w:val="00A31AE3"/>
    <w:rPr>
      <w:rFonts w:ascii="Courier New" w:eastAsia="Times New Roman" w:hAnsi="Courier New" w:cs="Courier New"/>
      <w:sz w:val="20"/>
      <w:szCs w:val="20"/>
      <w:lang w:eastAsia="da-DK"/>
    </w:rPr>
  </w:style>
  <w:style w:type="paragraph" w:customStyle="1" w:styleId="Style1">
    <w:name w:val="Style1"/>
    <w:basedOn w:val="a"/>
    <w:next w:val="a3"/>
    <w:rsid w:val="00A31AE3"/>
    <w:pPr>
      <w:keepNext/>
      <w:spacing w:before="240" w:after="240"/>
    </w:pPr>
    <w:rPr>
      <w:rFonts w:ascii="Arial" w:hAnsi="Arial"/>
      <w:b/>
      <w:bCs/>
      <w:sz w:val="18"/>
      <w:szCs w:val="20"/>
      <w:lang w:eastAsia="en-GB"/>
    </w:rPr>
  </w:style>
  <w:style w:type="paragraph" w:styleId="aa">
    <w:name w:val="footnote text"/>
    <w:basedOn w:val="a"/>
    <w:link w:val="ab"/>
    <w:uiPriority w:val="99"/>
    <w:semiHidden/>
    <w:rsid w:val="00A31AE3"/>
    <w:pPr>
      <w:spacing w:before="120" w:after="120"/>
    </w:pPr>
    <w:rPr>
      <w:rFonts w:ascii="Arial" w:hAnsi="Arial"/>
      <w:snapToGrid w:val="0"/>
      <w:sz w:val="20"/>
      <w:szCs w:val="20"/>
      <w:lang w:val="fr-FR" w:eastAsia="en-US"/>
    </w:rPr>
  </w:style>
  <w:style w:type="character" w:customStyle="1" w:styleId="ab">
    <w:name w:val="Текст сноски Знак"/>
    <w:basedOn w:val="a0"/>
    <w:link w:val="aa"/>
    <w:uiPriority w:val="99"/>
    <w:semiHidden/>
    <w:rsid w:val="00A31AE3"/>
    <w:rPr>
      <w:rFonts w:ascii="Arial" w:eastAsia="Times New Roman" w:hAnsi="Arial" w:cs="Times New Roman"/>
      <w:snapToGrid w:val="0"/>
      <w:sz w:val="20"/>
      <w:szCs w:val="20"/>
      <w:lang w:val="fr-FR"/>
    </w:rPr>
  </w:style>
  <w:style w:type="character" w:styleId="ac">
    <w:name w:val="footnote reference"/>
    <w:uiPriority w:val="99"/>
    <w:semiHidden/>
    <w:rsid w:val="00A31AE3"/>
    <w:rPr>
      <w:vertAlign w:val="superscript"/>
    </w:rPr>
  </w:style>
  <w:style w:type="paragraph" w:styleId="ad">
    <w:name w:val="List Paragraph"/>
    <w:basedOn w:val="a"/>
    <w:uiPriority w:val="34"/>
    <w:qFormat/>
    <w:rsid w:val="00A31AE3"/>
    <w:pPr>
      <w:ind w:left="1304"/>
    </w:pPr>
  </w:style>
  <w:style w:type="character" w:styleId="ae">
    <w:name w:val="annotation reference"/>
    <w:rsid w:val="00A31AE3"/>
    <w:rPr>
      <w:sz w:val="16"/>
      <w:szCs w:val="16"/>
    </w:rPr>
  </w:style>
  <w:style w:type="paragraph" w:styleId="af">
    <w:name w:val="annotation text"/>
    <w:basedOn w:val="a"/>
    <w:link w:val="af0"/>
    <w:rsid w:val="00A31AE3"/>
    <w:rPr>
      <w:sz w:val="20"/>
      <w:szCs w:val="20"/>
    </w:rPr>
  </w:style>
  <w:style w:type="character" w:customStyle="1" w:styleId="af0">
    <w:name w:val="Текст примечания Знак"/>
    <w:basedOn w:val="a0"/>
    <w:link w:val="af"/>
    <w:rsid w:val="00A31AE3"/>
    <w:rPr>
      <w:rFonts w:ascii="Times New Roman" w:eastAsia="Times New Roman" w:hAnsi="Times New Roman" w:cs="Times New Roman"/>
      <w:sz w:val="20"/>
      <w:szCs w:val="20"/>
      <w:lang w:eastAsia="da-DK"/>
    </w:rPr>
  </w:style>
  <w:style w:type="character" w:customStyle="1" w:styleId="a4">
    <w:name w:val="Заголовок Знак"/>
    <w:basedOn w:val="a0"/>
    <w:link w:val="a3"/>
    <w:uiPriority w:val="10"/>
    <w:rsid w:val="00A31AE3"/>
    <w:rPr>
      <w:rFonts w:asciiTheme="majorHAnsi" w:eastAsiaTheme="majorEastAsia" w:hAnsiTheme="majorHAnsi" w:cstheme="majorBidi"/>
      <w:color w:val="17365D" w:themeColor="text2" w:themeShade="BF"/>
      <w:spacing w:val="5"/>
      <w:kern w:val="28"/>
      <w:sz w:val="52"/>
      <w:szCs w:val="52"/>
      <w:lang w:eastAsia="da-DK"/>
    </w:rPr>
  </w:style>
  <w:style w:type="paragraph" w:styleId="af1">
    <w:name w:val="Balloon Text"/>
    <w:basedOn w:val="a"/>
    <w:link w:val="af2"/>
    <w:uiPriority w:val="99"/>
    <w:semiHidden/>
    <w:unhideWhenUsed/>
    <w:rsid w:val="00A31AE3"/>
    <w:rPr>
      <w:rFonts w:ascii="Tahoma" w:hAnsi="Tahoma" w:cs="Tahoma"/>
      <w:sz w:val="16"/>
      <w:szCs w:val="16"/>
    </w:rPr>
  </w:style>
  <w:style w:type="character" w:customStyle="1" w:styleId="af2">
    <w:name w:val="Текст выноски Знак"/>
    <w:basedOn w:val="a0"/>
    <w:link w:val="af1"/>
    <w:uiPriority w:val="99"/>
    <w:semiHidden/>
    <w:rsid w:val="00A31AE3"/>
    <w:rPr>
      <w:rFonts w:ascii="Tahoma" w:eastAsia="Times New Roman" w:hAnsi="Tahoma" w:cs="Tahoma"/>
      <w:sz w:val="16"/>
      <w:szCs w:val="16"/>
      <w:lang w:eastAsia="da-DK"/>
    </w:rPr>
  </w:style>
  <w:style w:type="paragraph" w:styleId="af3">
    <w:name w:val="header"/>
    <w:basedOn w:val="a"/>
    <w:link w:val="af4"/>
    <w:unhideWhenUsed/>
    <w:rsid w:val="004F3BF1"/>
    <w:pPr>
      <w:tabs>
        <w:tab w:val="center" w:pos="4819"/>
        <w:tab w:val="right" w:pos="9638"/>
      </w:tabs>
    </w:pPr>
  </w:style>
  <w:style w:type="character" w:customStyle="1" w:styleId="af4">
    <w:name w:val="Верхний колонтитул Знак"/>
    <w:basedOn w:val="a0"/>
    <w:link w:val="af3"/>
    <w:rsid w:val="004F3BF1"/>
    <w:rPr>
      <w:rFonts w:ascii="Times New Roman" w:eastAsia="Times New Roman" w:hAnsi="Times New Roman" w:cs="Times New Roman"/>
      <w:sz w:val="24"/>
      <w:szCs w:val="24"/>
      <w:lang w:eastAsia="da-DK"/>
    </w:rPr>
  </w:style>
  <w:style w:type="paragraph" w:styleId="af5">
    <w:name w:val="No Spacing"/>
    <w:uiPriority w:val="1"/>
    <w:qFormat/>
    <w:rsid w:val="00CC2D98"/>
    <w:rPr>
      <w:lang w:eastAsia="da-DK"/>
    </w:rPr>
  </w:style>
  <w:style w:type="character" w:styleId="af6">
    <w:name w:val="Hyperlink"/>
    <w:basedOn w:val="a0"/>
    <w:uiPriority w:val="99"/>
    <w:unhideWhenUsed/>
    <w:rsid w:val="003F26B3"/>
    <w:rPr>
      <w:color w:val="0000FF" w:themeColor="hyperlink"/>
      <w:u w:val="single"/>
    </w:rPr>
  </w:style>
  <w:style w:type="character" w:styleId="af7">
    <w:name w:val="FollowedHyperlink"/>
    <w:basedOn w:val="a0"/>
    <w:uiPriority w:val="99"/>
    <w:semiHidden/>
    <w:unhideWhenUsed/>
    <w:rsid w:val="0078584E"/>
    <w:rPr>
      <w:color w:val="800080" w:themeColor="followedHyperlink"/>
      <w:u w:val="single"/>
    </w:rPr>
  </w:style>
  <w:style w:type="table" w:styleId="af8">
    <w:name w:val="Table Grid"/>
    <w:basedOn w:val="a1"/>
    <w:uiPriority w:val="59"/>
    <w:rsid w:val="00AB5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
    <w:next w:val="af"/>
    <w:link w:val="afa"/>
    <w:uiPriority w:val="99"/>
    <w:semiHidden/>
    <w:unhideWhenUsed/>
    <w:rsid w:val="00A54AAB"/>
    <w:rPr>
      <w:b/>
      <w:bCs/>
    </w:rPr>
  </w:style>
  <w:style w:type="character" w:customStyle="1" w:styleId="afa">
    <w:name w:val="Тема примечания Знак"/>
    <w:basedOn w:val="af0"/>
    <w:link w:val="af9"/>
    <w:uiPriority w:val="99"/>
    <w:semiHidden/>
    <w:rsid w:val="00A54AAB"/>
    <w:rPr>
      <w:rFonts w:ascii="Times New Roman" w:eastAsia="Times New Roman" w:hAnsi="Times New Roman" w:cs="Times New Roman"/>
      <w:b/>
      <w:bCs/>
      <w:sz w:val="20"/>
      <w:szCs w:val="20"/>
      <w:lang w:eastAsia="da-DK"/>
    </w:rPr>
  </w:style>
  <w:style w:type="paragraph" w:styleId="afb">
    <w:name w:val="Revision"/>
    <w:hidden/>
    <w:uiPriority w:val="99"/>
    <w:semiHidden/>
    <w:rsid w:val="00383B5D"/>
    <w:rPr>
      <w:lang w:eastAsia="da-DK"/>
    </w:rPr>
  </w:style>
  <w:style w:type="paragraph" w:styleId="afc">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TYkysDptxUWCrS3ZOPMl270KsA==">AMUW2mUHeDEkL6ZiVrABzaad5e2J6q8X7w/LfJIbdrCR0vPGtcqkqAVsesMIFFdLHU+IJ9HlzjrgtFN5H+dRSdlw5OEd4TTBAAxG0wh9dJTCcaFizPcnZnF7oWKMGugHyaZ+wET+4VOhjyZ3sYFNZknxZiXOwOOdeg==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1511</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 Piippola</dc:creator>
  <cp:lastModifiedBy>Microsoft Office User</cp:lastModifiedBy>
  <cp:revision>4</cp:revision>
  <dcterms:created xsi:type="dcterms:W3CDTF">2022-09-06T09:14:00Z</dcterms:created>
  <dcterms:modified xsi:type="dcterms:W3CDTF">2022-09-06T14:55:00Z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Order">
    <vt:r8>2672800</vt:r8>
  </property>
  <property fmtid="{D5CDD505-2E9C-101B-9397-08002B2CF9AE}" pid="6" name="_dlc_DocIdItemGuid">
    <vt:lpwstr>fddcda46-8972-476c-9799-c9f805589206</vt:lpwstr>
  </property>
  <property fmtid="{D5CDD505-2E9C-101B-9397-08002B2CF9AE}" pid="7" name="PortalKeyword">
    <vt:lpwstr/>
  </property>
  <property fmtid="{D5CDD505-2E9C-101B-9397-08002B2CF9AE}" pid="8" name="ContentTypeId">
    <vt:lpwstr>0x01010050405D4EA0F13E44BF1089B4A66D19C3</vt:lpwstr>
  </property>
</Properties>
</file>