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8D0" w14:textId="77777777" w:rsidR="00EE1EA9" w:rsidRDefault="00EE1EA9" w:rsidP="00EE1EA9">
      <w:pPr>
        <w:pStyle w:val="a8"/>
        <w:rPr>
          <w:rFonts w:eastAsia="Times New Roman"/>
          <w:lang w:val="uk-UA" w:eastAsia="ru-RU"/>
        </w:rPr>
      </w:pPr>
    </w:p>
    <w:p w14:paraId="7AE9297D" w14:textId="06145E73" w:rsidR="00EE1EA9" w:rsidRDefault="00EE1EA9" w:rsidP="00EE1EA9">
      <w:pPr>
        <w:pStyle w:val="a8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Таблиця із вартістю послуг </w:t>
      </w:r>
    </w:p>
    <w:p w14:paraId="3985C3A5" w14:textId="55F705C1" w:rsidR="00260C24" w:rsidRPr="00EE1EA9" w:rsidRDefault="00EE1EA9" w:rsidP="00EE1EA9">
      <w:pPr>
        <w:pStyle w:val="a8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дизайн-супроводу</w:t>
      </w:r>
    </w:p>
    <w:p w14:paraId="59F74FB4" w14:textId="7FB9A2A0" w:rsidR="00EE1EA9" w:rsidRPr="00EE1EA9" w:rsidRDefault="00EE1EA9" w:rsidP="00260C24">
      <w:pPr>
        <w:rPr>
          <w:rFonts w:ascii="Times New Roman" w:eastAsia="Times New Roman" w:hAnsi="Times New Roman" w:cs="Times New Roman"/>
          <w:lang w:val="uk-UA" w:eastAsia="ru-RU"/>
        </w:rPr>
      </w:pPr>
    </w:p>
    <w:p w14:paraId="0FA0C618" w14:textId="25DC44D6" w:rsidR="00EE1EA9" w:rsidRDefault="00EE1EA9" w:rsidP="00260C24">
      <w:pPr>
        <w:rPr>
          <w:rFonts w:ascii="Times New Roman" w:eastAsia="Times New Roman" w:hAnsi="Times New Roman" w:cs="Times New Roman"/>
          <w:lang w:eastAsia="ru-RU"/>
        </w:rPr>
      </w:pPr>
    </w:p>
    <w:p w14:paraId="0E498F7A" w14:textId="77777777" w:rsidR="00EE1EA9" w:rsidRPr="00260C24" w:rsidRDefault="00EE1EA9" w:rsidP="00260C2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409"/>
        <w:gridCol w:w="2552"/>
      </w:tblGrid>
      <w:tr w:rsidR="00E41321" w14:paraId="585B6DC0" w14:textId="77777777" w:rsidTr="00E41321">
        <w:tc>
          <w:tcPr>
            <w:tcW w:w="562" w:type="dxa"/>
          </w:tcPr>
          <w:p w14:paraId="34717089" w14:textId="509AEB4B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№</w:t>
            </w:r>
          </w:p>
        </w:tc>
        <w:tc>
          <w:tcPr>
            <w:tcW w:w="3544" w:type="dxa"/>
          </w:tcPr>
          <w:p w14:paraId="27A1EDFF" w14:textId="77777777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Вид робіт</w:t>
            </w:r>
          </w:p>
          <w:p w14:paraId="6DE5BE37" w14:textId="1DAD97B6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</w:p>
        </w:tc>
        <w:tc>
          <w:tcPr>
            <w:tcW w:w="2409" w:type="dxa"/>
          </w:tcPr>
          <w:p w14:paraId="21BF44B6" w14:textId="0EB73ABE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Параметри</w:t>
            </w:r>
          </w:p>
        </w:tc>
        <w:tc>
          <w:tcPr>
            <w:tcW w:w="2552" w:type="dxa"/>
          </w:tcPr>
          <w:p w14:paraId="41BBAFFE" w14:textId="08979641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Вартість</w:t>
            </w:r>
            <w:r w:rsidR="00EE1EA9"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, грн</w:t>
            </w:r>
          </w:p>
        </w:tc>
      </w:tr>
      <w:tr w:rsidR="00E41321" w14:paraId="2DAFA7BB" w14:textId="77777777" w:rsidTr="00EE1EA9">
        <w:tc>
          <w:tcPr>
            <w:tcW w:w="562" w:type="dxa"/>
            <w:shd w:val="clear" w:color="auto" w:fill="6FE9EF"/>
          </w:tcPr>
          <w:p w14:paraId="6457C2C7" w14:textId="77777777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6FE9EF"/>
          </w:tcPr>
          <w:p w14:paraId="468E4DB8" w14:textId="3278F239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Лот 1</w:t>
            </w:r>
          </w:p>
        </w:tc>
        <w:tc>
          <w:tcPr>
            <w:tcW w:w="2409" w:type="dxa"/>
            <w:shd w:val="clear" w:color="auto" w:fill="6FE9EF"/>
          </w:tcPr>
          <w:p w14:paraId="5C48660E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6FE9EF"/>
          </w:tcPr>
          <w:p w14:paraId="60801B99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30D5E71C" w14:textId="77777777" w:rsidTr="00E41321">
        <w:tc>
          <w:tcPr>
            <w:tcW w:w="562" w:type="dxa"/>
          </w:tcPr>
          <w:p w14:paraId="22A89C17" w14:textId="5100037C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3544" w:type="dxa"/>
          </w:tcPr>
          <w:p w14:paraId="73C4DBFD" w14:textId="77777777" w:rsidR="00E41321" w:rsidRDefault="00EE1EA9" w:rsidP="00EE1EA9">
            <w:pPr>
              <w:rPr>
                <w:rFonts w:ascii="Montserrat" w:hAnsi="Montserrat" w:cs="Times New Roman"/>
                <w:sz w:val="21"/>
                <w:szCs w:val="21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Г</w:t>
            </w:r>
            <w:r w:rsidRPr="00EE1EA9">
              <w:rPr>
                <w:rFonts w:ascii="Montserrat" w:hAnsi="Montserrat" w:cs="Times New Roman"/>
                <w:sz w:val="21"/>
                <w:szCs w:val="21"/>
              </w:rPr>
              <w:t>рафічн</w:t>
            </w: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а</w:t>
            </w:r>
            <w:r w:rsidRPr="00EE1EA9">
              <w:rPr>
                <w:rFonts w:ascii="Montserrat" w:hAnsi="Montserrat" w:cs="Times New Roman"/>
                <w:sz w:val="21"/>
                <w:szCs w:val="21"/>
              </w:rPr>
              <w:t xml:space="preserve"> ілюстраці</w:t>
            </w: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я</w:t>
            </w:r>
            <w:r w:rsidRPr="00EE1EA9">
              <w:rPr>
                <w:rFonts w:ascii="Montserrat" w:hAnsi="Montserrat" w:cs="Times New Roman"/>
                <w:sz w:val="21"/>
                <w:szCs w:val="21"/>
              </w:rPr>
              <w:t xml:space="preserve"> для фейсбук-допису </w:t>
            </w:r>
          </w:p>
          <w:p w14:paraId="46C28108" w14:textId="46FD0565" w:rsidR="00EE1EA9" w:rsidRPr="00EE1EA9" w:rsidRDefault="00EE1EA9" w:rsidP="00EE1EA9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EDCF06A" w14:textId="3B4EFFEA" w:rsidR="00E41321" w:rsidRPr="00EE1EA9" w:rsidRDefault="00EE1EA9">
            <w:pPr>
              <w:rPr>
                <w:rFonts w:ascii="Montserrat" w:hAnsi="Montserrat" w:cs="Times New Roman"/>
                <w:sz w:val="21"/>
                <w:szCs w:val="21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</w:rPr>
              <w:t>940х788 пікселів</w:t>
            </w:r>
          </w:p>
        </w:tc>
        <w:tc>
          <w:tcPr>
            <w:tcW w:w="2552" w:type="dxa"/>
          </w:tcPr>
          <w:p w14:paraId="6CFFEA8C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325B7A0D" w14:textId="77777777" w:rsidTr="00E41321">
        <w:tc>
          <w:tcPr>
            <w:tcW w:w="562" w:type="dxa"/>
          </w:tcPr>
          <w:p w14:paraId="6F9A360F" w14:textId="089297DF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3544" w:type="dxa"/>
          </w:tcPr>
          <w:p w14:paraId="2AA529A1" w14:textId="77777777" w:rsidR="00E41321" w:rsidRDefault="00EE1EA9">
            <w:pPr>
              <w:rPr>
                <w:rFonts w:ascii="Montserrat" w:hAnsi="Montserrat" w:cs="Times New Roman"/>
                <w:sz w:val="21"/>
                <w:szCs w:val="21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Д</w:t>
            </w:r>
            <w:r w:rsidR="00E41321" w:rsidRPr="00EE1EA9">
              <w:rPr>
                <w:rFonts w:ascii="Montserrat" w:hAnsi="Montserrat" w:cs="Times New Roman"/>
                <w:sz w:val="21"/>
                <w:szCs w:val="21"/>
              </w:rPr>
              <w:t xml:space="preserve">изайн-макет плаката </w:t>
            </w:r>
          </w:p>
          <w:p w14:paraId="190FE688" w14:textId="6238731E" w:rsidR="00EE1EA9" w:rsidRPr="00EE1EA9" w:rsidRDefault="00EE1EA9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20B9C37" w14:textId="13447B3F" w:rsidR="00E41321" w:rsidRPr="00EE1EA9" w:rsidRDefault="00EE1EA9">
            <w:pPr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Формат А3</w:t>
            </w:r>
          </w:p>
        </w:tc>
        <w:tc>
          <w:tcPr>
            <w:tcW w:w="2552" w:type="dxa"/>
          </w:tcPr>
          <w:p w14:paraId="6274B548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5086824F" w14:textId="77777777" w:rsidTr="00E41321">
        <w:tc>
          <w:tcPr>
            <w:tcW w:w="562" w:type="dxa"/>
          </w:tcPr>
          <w:p w14:paraId="75DCAE58" w14:textId="7AD90818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3544" w:type="dxa"/>
          </w:tcPr>
          <w:p w14:paraId="7A6617F7" w14:textId="41CF4518" w:rsidR="00E41321" w:rsidRPr="00EE1EA9" w:rsidRDefault="00EE1EA9" w:rsidP="00EE1EA9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І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нфографік</w:t>
            </w:r>
            <w:r w:rsidR="00F56E4A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а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яка б ілюструвала певний процес</w:t>
            </w:r>
          </w:p>
        </w:tc>
        <w:tc>
          <w:tcPr>
            <w:tcW w:w="2409" w:type="dxa"/>
          </w:tcPr>
          <w:p w14:paraId="07C16FA9" w14:textId="3C970728" w:rsidR="00EE1EA9" w:rsidRPr="00EE1EA9" w:rsidRDefault="00EE1EA9" w:rsidP="00EE1EA9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Ф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ормат А4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 xml:space="preserve">, 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тема довільна</w:t>
            </w:r>
          </w:p>
          <w:p w14:paraId="39B2575E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CE75B6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032833CD" w14:textId="77777777" w:rsidTr="00EE1EA9">
        <w:tc>
          <w:tcPr>
            <w:tcW w:w="562" w:type="dxa"/>
            <w:shd w:val="clear" w:color="auto" w:fill="6FE9EF"/>
          </w:tcPr>
          <w:p w14:paraId="1EF01DA1" w14:textId="77777777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6FE9EF"/>
          </w:tcPr>
          <w:p w14:paraId="5341FD92" w14:textId="5D07FF01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Лот 2</w:t>
            </w:r>
          </w:p>
        </w:tc>
        <w:tc>
          <w:tcPr>
            <w:tcW w:w="2409" w:type="dxa"/>
            <w:shd w:val="clear" w:color="auto" w:fill="6FE9EF"/>
          </w:tcPr>
          <w:p w14:paraId="25A9A0F5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6FE9EF"/>
          </w:tcPr>
          <w:p w14:paraId="7790A573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6851ABE5" w14:textId="77777777" w:rsidTr="00E41321">
        <w:tc>
          <w:tcPr>
            <w:tcW w:w="562" w:type="dxa"/>
          </w:tcPr>
          <w:p w14:paraId="22E5551E" w14:textId="58C69F77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3544" w:type="dxa"/>
          </w:tcPr>
          <w:p w14:paraId="3857FF3D" w14:textId="4FBC6EEE" w:rsidR="00E41321" w:rsidRPr="00EE1EA9" w:rsidRDefault="00EE1EA9">
            <w:pPr>
              <w:rPr>
                <w:rFonts w:ascii="Montserrat" w:hAnsi="Montserrat" w:cs="Times New Roman"/>
                <w:sz w:val="21"/>
                <w:szCs w:val="21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Д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изайн, верстк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а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макетування та підготовки до друку посібника</w:t>
            </w:r>
          </w:p>
        </w:tc>
        <w:tc>
          <w:tcPr>
            <w:tcW w:w="2409" w:type="dxa"/>
          </w:tcPr>
          <w:p w14:paraId="0ED7A7AE" w14:textId="385BF12D" w:rsidR="00E41321" w:rsidRPr="00EE1EA9" w:rsidRDefault="00EE1EA9" w:rsidP="00EE1EA9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lang w:val="uk-UA" w:eastAsia="ru-RU"/>
              </w:rPr>
              <w:t>К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ількість сторінок – 75; кількість графічних схем – 25; формат – А5; адаптація макету для вебверсії та друку</w:t>
            </w:r>
          </w:p>
          <w:p w14:paraId="22E790BF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</w:tcPr>
          <w:p w14:paraId="28A8A1BE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6A4D1C01" w14:textId="77777777" w:rsidTr="00EE1EA9">
        <w:tc>
          <w:tcPr>
            <w:tcW w:w="562" w:type="dxa"/>
            <w:shd w:val="clear" w:color="auto" w:fill="6FE9EF"/>
          </w:tcPr>
          <w:p w14:paraId="231AA78F" w14:textId="77777777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6FE9EF"/>
          </w:tcPr>
          <w:p w14:paraId="203C6109" w14:textId="0CAF79A2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Лот 3</w:t>
            </w:r>
          </w:p>
        </w:tc>
        <w:tc>
          <w:tcPr>
            <w:tcW w:w="2409" w:type="dxa"/>
            <w:shd w:val="clear" w:color="auto" w:fill="6FE9EF"/>
          </w:tcPr>
          <w:p w14:paraId="47635EE0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6FE9EF"/>
          </w:tcPr>
          <w:p w14:paraId="4A3B9197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299A8D34" w14:textId="77777777" w:rsidTr="00E41321">
        <w:tc>
          <w:tcPr>
            <w:tcW w:w="562" w:type="dxa"/>
          </w:tcPr>
          <w:p w14:paraId="6D5F5F48" w14:textId="7A657B24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3544" w:type="dxa"/>
          </w:tcPr>
          <w:p w14:paraId="7ED7517A" w14:textId="3D5A5F2E" w:rsidR="00E41321" w:rsidRPr="00EE1EA9" w:rsidRDefault="00EE1EA9" w:rsidP="00EE1EA9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Д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  <w:t>изайну лендингу на 8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–</w:t>
            </w:r>
            <w:r w:rsidR="00E41321"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  <w:t>9 умовних екранів</w:t>
            </w:r>
          </w:p>
        </w:tc>
        <w:tc>
          <w:tcPr>
            <w:tcW w:w="2409" w:type="dxa"/>
          </w:tcPr>
          <w:p w14:paraId="255DAD22" w14:textId="3165D39F" w:rsidR="00E41321" w:rsidRPr="00EE1EA9" w:rsidRDefault="00EE1EA9">
            <w:pPr>
              <w:rPr>
                <w:rFonts w:ascii="Montserrat" w:hAnsi="Montserrat" w:cs="Times New Roman"/>
                <w:sz w:val="21"/>
                <w:szCs w:val="21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С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  <w:t>труктура та контент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на прикладі</w:t>
            </w: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5" w:history="1">
              <w:r w:rsidRPr="00EE1EA9">
                <w:rPr>
                  <w:rStyle w:val="a6"/>
                  <w:rFonts w:ascii="Montserrat" w:eastAsia="Times New Roman" w:hAnsi="Montserrat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ось цієї презентації</w:t>
              </w:r>
            </w:hyperlink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15C7B5EA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  <w:tr w:rsidR="00E41321" w14:paraId="439A3CC3" w14:textId="77777777" w:rsidTr="00EE1EA9">
        <w:tc>
          <w:tcPr>
            <w:tcW w:w="562" w:type="dxa"/>
            <w:shd w:val="clear" w:color="auto" w:fill="auto"/>
          </w:tcPr>
          <w:p w14:paraId="436F079A" w14:textId="223209F1" w:rsidR="00E41321" w:rsidRPr="00EE1EA9" w:rsidRDefault="00E41321" w:rsidP="00E41321">
            <w:pPr>
              <w:jc w:val="center"/>
              <w:rPr>
                <w:rFonts w:ascii="Montserrat" w:hAnsi="Montserrat" w:cs="Times New Roman"/>
                <w:sz w:val="21"/>
                <w:szCs w:val="21"/>
                <w:lang w:val="uk-UA"/>
              </w:rPr>
            </w:pPr>
            <w:r w:rsidRPr="00EE1EA9">
              <w:rPr>
                <w:rFonts w:ascii="Montserrat" w:hAnsi="Montserrat" w:cs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753A9AD5" w14:textId="77777777" w:rsidR="00E41321" w:rsidRDefault="00EE1EA9" w:rsidP="00EE1EA9">
            <w:pPr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EE1EA9"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Одна година роботи</w:t>
            </w:r>
          </w:p>
          <w:p w14:paraId="158377BD" w14:textId="1D3AD643" w:rsidR="00EE1EA9" w:rsidRPr="00EE1EA9" w:rsidRDefault="00EE1EA9" w:rsidP="00EE1EA9">
            <w:pPr>
              <w:rPr>
                <w:rFonts w:ascii="Montserrat" w:eastAsia="Times New Roman" w:hAnsi="Montserrat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F954A80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D57FD38" w14:textId="77777777" w:rsidR="00E41321" w:rsidRPr="00EE1EA9" w:rsidRDefault="00E41321">
            <w:pPr>
              <w:rPr>
                <w:rFonts w:ascii="Montserrat" w:hAnsi="Montserrat" w:cs="Times New Roman"/>
                <w:sz w:val="21"/>
                <w:szCs w:val="21"/>
              </w:rPr>
            </w:pPr>
          </w:p>
        </w:tc>
      </w:tr>
    </w:tbl>
    <w:p w14:paraId="031A538D" w14:textId="77777777" w:rsidR="00E462DD" w:rsidRDefault="00E462DD"/>
    <w:sectPr w:rsidR="00E4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13E"/>
    <w:multiLevelType w:val="hybridMultilevel"/>
    <w:tmpl w:val="905EF1E0"/>
    <w:lvl w:ilvl="0" w:tplc="DA7C84C6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890"/>
    <w:multiLevelType w:val="hybridMultilevel"/>
    <w:tmpl w:val="174625B4"/>
    <w:lvl w:ilvl="0" w:tplc="DA7C84C6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20016">
    <w:abstractNumId w:val="0"/>
  </w:num>
  <w:num w:numId="2" w16cid:durableId="44966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4"/>
    <w:rsid w:val="00260C24"/>
    <w:rsid w:val="004C2B96"/>
    <w:rsid w:val="008656ED"/>
    <w:rsid w:val="00E41321"/>
    <w:rsid w:val="00E462DD"/>
    <w:rsid w:val="00EE1EA9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98AC"/>
  <w15:chartTrackingRefBased/>
  <w15:docId w15:val="{6475AD1E-31F1-A443-86FF-BCC0BE8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C24"/>
    <w:rPr>
      <w:b/>
      <w:bCs/>
    </w:rPr>
  </w:style>
  <w:style w:type="table" w:styleId="a4">
    <w:name w:val="Table Grid"/>
    <w:basedOn w:val="a1"/>
    <w:uiPriority w:val="39"/>
    <w:rsid w:val="00E4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1321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E413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1EA9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E1E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EE1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uZZBJsNzRFvFeaK_hAXRZnm3QbdHcp1_lywPRTMCSj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Gladchenko</dc:creator>
  <cp:keywords/>
  <dc:description/>
  <cp:lastModifiedBy>Алеся Слипко</cp:lastModifiedBy>
  <cp:revision>4</cp:revision>
  <dcterms:created xsi:type="dcterms:W3CDTF">2021-09-30T10:20:00Z</dcterms:created>
  <dcterms:modified xsi:type="dcterms:W3CDTF">2022-07-15T12:26:00Z</dcterms:modified>
</cp:coreProperties>
</file>